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180F" w14:textId="55C23BCC" w:rsidR="002A75E2" w:rsidRPr="00777B67" w:rsidRDefault="004E00E9" w:rsidP="00777B67">
      <w:pPr>
        <w:spacing w:after="0" w:line="360" w:lineRule="auto"/>
        <w:rPr>
          <w:rFonts w:ascii="Arial" w:hAnsi="Arial" w:cs="Arial"/>
          <w:b/>
          <w:sz w:val="24"/>
          <w:szCs w:val="24"/>
          <w:u w:val="single"/>
        </w:rPr>
      </w:pPr>
      <w:r w:rsidRPr="00777B67">
        <w:rPr>
          <w:rFonts w:ascii="Arial" w:hAnsi="Arial" w:cs="Arial"/>
          <w:b/>
          <w:sz w:val="24"/>
          <w:szCs w:val="24"/>
          <w:u w:val="single"/>
        </w:rPr>
        <w:t xml:space="preserve">Gloucester </w:t>
      </w:r>
      <w:r w:rsidR="008727C4" w:rsidRPr="00777B67">
        <w:rPr>
          <w:rFonts w:ascii="Arial" w:hAnsi="Arial" w:cs="Arial"/>
          <w:b/>
          <w:sz w:val="24"/>
          <w:szCs w:val="24"/>
          <w:u w:val="single"/>
        </w:rPr>
        <w:t xml:space="preserve">City </w:t>
      </w:r>
      <w:r w:rsidR="002E5E6F" w:rsidRPr="00777B67">
        <w:rPr>
          <w:rFonts w:ascii="Arial" w:hAnsi="Arial" w:cs="Arial"/>
          <w:b/>
          <w:sz w:val="24"/>
          <w:szCs w:val="24"/>
          <w:u w:val="single"/>
        </w:rPr>
        <w:t xml:space="preserve">Council: </w:t>
      </w:r>
      <w:r w:rsidR="00BC649A">
        <w:rPr>
          <w:rFonts w:ascii="Arial" w:hAnsi="Arial" w:cs="Arial"/>
          <w:b/>
          <w:sz w:val="24"/>
          <w:szCs w:val="24"/>
          <w:u w:val="single"/>
        </w:rPr>
        <w:t>Gender Pay Gap 202</w:t>
      </w:r>
      <w:r w:rsidR="001F61B1">
        <w:rPr>
          <w:rFonts w:ascii="Arial" w:hAnsi="Arial" w:cs="Arial"/>
          <w:b/>
          <w:sz w:val="24"/>
          <w:szCs w:val="24"/>
          <w:u w:val="single"/>
        </w:rPr>
        <w:t>3</w:t>
      </w:r>
      <w:r w:rsidR="002E5E6F" w:rsidRPr="00777B67">
        <w:rPr>
          <w:rFonts w:ascii="Arial" w:hAnsi="Arial" w:cs="Arial"/>
          <w:b/>
          <w:sz w:val="24"/>
          <w:szCs w:val="24"/>
          <w:u w:val="single"/>
        </w:rPr>
        <w:t xml:space="preserve">, comparison to previous years </w:t>
      </w:r>
      <w:r w:rsidR="00906616" w:rsidRPr="00777B67">
        <w:rPr>
          <w:rFonts w:ascii="Arial" w:hAnsi="Arial" w:cs="Arial"/>
          <w:b/>
          <w:sz w:val="24"/>
          <w:szCs w:val="24"/>
          <w:u w:val="single"/>
        </w:rPr>
        <w:t xml:space="preserve">and benchmarking </w:t>
      </w:r>
    </w:p>
    <w:p w14:paraId="0344E1DA" w14:textId="77777777" w:rsidR="00906616" w:rsidRPr="00777B67" w:rsidRDefault="00906616" w:rsidP="00777B67">
      <w:pPr>
        <w:spacing w:after="0" w:line="360" w:lineRule="auto"/>
        <w:jc w:val="center"/>
        <w:rPr>
          <w:rFonts w:ascii="Arial" w:hAnsi="Arial" w:cs="Arial"/>
          <w:b/>
          <w:sz w:val="24"/>
          <w:szCs w:val="24"/>
          <w:u w:val="single"/>
        </w:rPr>
      </w:pPr>
    </w:p>
    <w:p w14:paraId="049918FA" w14:textId="446A3F82" w:rsidR="004B4BE7" w:rsidRPr="00BC649A" w:rsidRDefault="008727C4" w:rsidP="00604D71">
      <w:pPr>
        <w:spacing w:after="0" w:line="360" w:lineRule="auto"/>
        <w:jc w:val="both"/>
        <w:rPr>
          <w:rFonts w:ascii="Arial" w:hAnsi="Arial" w:cs="Arial"/>
          <w:sz w:val="24"/>
          <w:szCs w:val="24"/>
        </w:rPr>
      </w:pPr>
      <w:r w:rsidRPr="00BC649A">
        <w:rPr>
          <w:rFonts w:ascii="Arial" w:hAnsi="Arial" w:cs="Arial"/>
          <w:sz w:val="24"/>
          <w:szCs w:val="24"/>
        </w:rPr>
        <w:t>Gender Pay</w:t>
      </w:r>
      <w:r w:rsidR="0022334C" w:rsidRPr="00BC649A">
        <w:rPr>
          <w:rFonts w:ascii="Arial" w:hAnsi="Arial" w:cs="Arial"/>
          <w:sz w:val="24"/>
          <w:szCs w:val="24"/>
        </w:rPr>
        <w:t xml:space="preserve"> Gap (GPG) </w:t>
      </w:r>
      <w:r w:rsidR="004E00E9" w:rsidRPr="00BC649A">
        <w:rPr>
          <w:rFonts w:ascii="Arial" w:hAnsi="Arial" w:cs="Arial"/>
          <w:sz w:val="24"/>
          <w:szCs w:val="24"/>
        </w:rPr>
        <w:t>relates to Gloucester City Council</w:t>
      </w:r>
      <w:r w:rsidR="00235DBA">
        <w:rPr>
          <w:rFonts w:ascii="Arial" w:hAnsi="Arial" w:cs="Arial"/>
          <w:sz w:val="24"/>
          <w:szCs w:val="24"/>
        </w:rPr>
        <w:t>’s</w:t>
      </w:r>
      <w:r w:rsidR="00B51A6C" w:rsidRPr="00BC649A">
        <w:rPr>
          <w:rFonts w:ascii="Arial" w:hAnsi="Arial" w:cs="Arial"/>
          <w:sz w:val="24"/>
          <w:szCs w:val="24"/>
        </w:rPr>
        <w:t xml:space="preserve"> ‘full pay relevant </w:t>
      </w:r>
      <w:r w:rsidR="00235DBA">
        <w:rPr>
          <w:rFonts w:ascii="Arial" w:hAnsi="Arial" w:cs="Arial"/>
          <w:sz w:val="24"/>
          <w:szCs w:val="24"/>
        </w:rPr>
        <w:t>employee’s</w:t>
      </w:r>
      <w:r w:rsidR="00B51A6C" w:rsidRPr="00BC649A">
        <w:rPr>
          <w:rFonts w:ascii="Arial" w:hAnsi="Arial" w:cs="Arial"/>
          <w:sz w:val="24"/>
          <w:szCs w:val="24"/>
        </w:rPr>
        <w:t xml:space="preserve">’ in post as </w:t>
      </w:r>
      <w:proofErr w:type="gramStart"/>
      <w:r w:rsidR="00B51A6C" w:rsidRPr="00BC649A">
        <w:rPr>
          <w:rFonts w:ascii="Arial" w:hAnsi="Arial" w:cs="Arial"/>
          <w:sz w:val="24"/>
          <w:szCs w:val="24"/>
        </w:rPr>
        <w:t>at</w:t>
      </w:r>
      <w:proofErr w:type="gramEnd"/>
      <w:r w:rsidR="00B51A6C" w:rsidRPr="00BC649A">
        <w:rPr>
          <w:rFonts w:ascii="Arial" w:hAnsi="Arial" w:cs="Arial"/>
          <w:sz w:val="24"/>
          <w:szCs w:val="24"/>
        </w:rPr>
        <w:t xml:space="preserve"> </w:t>
      </w:r>
      <w:r w:rsidR="004E00E9" w:rsidRPr="00BC649A">
        <w:rPr>
          <w:rFonts w:ascii="Arial" w:hAnsi="Arial" w:cs="Arial"/>
          <w:sz w:val="24"/>
          <w:szCs w:val="24"/>
        </w:rPr>
        <w:t>31st March</w:t>
      </w:r>
      <w:r w:rsidR="00B51A6C" w:rsidRPr="00BC649A">
        <w:rPr>
          <w:rFonts w:ascii="Arial" w:hAnsi="Arial" w:cs="Arial"/>
          <w:sz w:val="24"/>
          <w:szCs w:val="24"/>
        </w:rPr>
        <w:t xml:space="preserve"> of the relevant year. </w:t>
      </w:r>
      <w:r w:rsidR="004E00E9" w:rsidRPr="00BC649A">
        <w:rPr>
          <w:rFonts w:ascii="Arial" w:hAnsi="Arial" w:cs="Arial"/>
          <w:sz w:val="24"/>
          <w:szCs w:val="24"/>
        </w:rPr>
        <w:t xml:space="preserve"> </w:t>
      </w:r>
      <w:r w:rsidR="00B51A6C" w:rsidRPr="00BC649A">
        <w:rPr>
          <w:rFonts w:ascii="Arial" w:hAnsi="Arial" w:cs="Arial"/>
          <w:sz w:val="24"/>
          <w:szCs w:val="24"/>
        </w:rPr>
        <w:t>Full pay r</w:t>
      </w:r>
      <w:r w:rsidR="006D218A" w:rsidRPr="00BC649A">
        <w:rPr>
          <w:rFonts w:ascii="Arial" w:hAnsi="Arial" w:cs="Arial"/>
          <w:sz w:val="24"/>
          <w:szCs w:val="24"/>
        </w:rPr>
        <w:t>elevant employee</w:t>
      </w:r>
      <w:r w:rsidR="00235DBA">
        <w:rPr>
          <w:rFonts w:ascii="Arial" w:hAnsi="Arial" w:cs="Arial"/>
          <w:sz w:val="24"/>
          <w:szCs w:val="24"/>
        </w:rPr>
        <w:t>s’ are</w:t>
      </w:r>
      <w:r w:rsidR="006D218A" w:rsidRPr="00BC649A">
        <w:rPr>
          <w:rFonts w:ascii="Arial" w:hAnsi="Arial" w:cs="Arial"/>
          <w:sz w:val="24"/>
          <w:szCs w:val="24"/>
        </w:rPr>
        <w:t xml:space="preserve"> defined by the </w:t>
      </w:r>
      <w:r w:rsidR="002A75E2" w:rsidRPr="00BC649A">
        <w:rPr>
          <w:rFonts w:ascii="Arial" w:hAnsi="Arial" w:cs="Arial"/>
          <w:i/>
          <w:sz w:val="24"/>
          <w:szCs w:val="24"/>
        </w:rPr>
        <w:t>‘</w:t>
      </w:r>
      <w:r w:rsidR="006D218A" w:rsidRPr="00BC649A">
        <w:rPr>
          <w:rFonts w:ascii="Arial" w:hAnsi="Arial" w:cs="Arial"/>
          <w:i/>
          <w:sz w:val="24"/>
          <w:szCs w:val="24"/>
        </w:rPr>
        <w:t xml:space="preserve">Government </w:t>
      </w:r>
      <w:r w:rsidR="00890E6E" w:rsidRPr="00BC649A">
        <w:rPr>
          <w:rFonts w:ascii="Arial" w:hAnsi="Arial" w:cs="Arial"/>
          <w:i/>
          <w:sz w:val="24"/>
          <w:szCs w:val="24"/>
        </w:rPr>
        <w:t xml:space="preserve">Gender Pay </w:t>
      </w:r>
      <w:r w:rsidR="00BC649A" w:rsidRPr="00BC649A">
        <w:rPr>
          <w:rFonts w:ascii="Arial" w:hAnsi="Arial" w:cs="Arial"/>
          <w:i/>
          <w:sz w:val="24"/>
          <w:szCs w:val="24"/>
        </w:rPr>
        <w:t>Gap 202</w:t>
      </w:r>
      <w:r w:rsidR="001F61B1">
        <w:rPr>
          <w:rFonts w:ascii="Arial" w:hAnsi="Arial" w:cs="Arial"/>
          <w:i/>
          <w:sz w:val="24"/>
          <w:szCs w:val="24"/>
        </w:rPr>
        <w:t>3</w:t>
      </w:r>
      <w:r w:rsidR="00166A97" w:rsidRPr="00BC649A">
        <w:rPr>
          <w:rFonts w:ascii="Arial" w:hAnsi="Arial" w:cs="Arial"/>
          <w:i/>
          <w:sz w:val="24"/>
          <w:szCs w:val="24"/>
        </w:rPr>
        <w:t xml:space="preserve"> guidance</w:t>
      </w:r>
      <w:r w:rsidR="002A75E2" w:rsidRPr="00BC649A">
        <w:rPr>
          <w:rFonts w:ascii="Arial" w:hAnsi="Arial" w:cs="Arial"/>
          <w:i/>
          <w:sz w:val="24"/>
          <w:szCs w:val="24"/>
        </w:rPr>
        <w:t>’</w:t>
      </w:r>
      <w:r w:rsidR="00340877" w:rsidRPr="00BC649A">
        <w:rPr>
          <w:rFonts w:ascii="Arial" w:hAnsi="Arial" w:cs="Arial"/>
          <w:i/>
          <w:sz w:val="24"/>
          <w:szCs w:val="24"/>
          <w:vertAlign w:val="superscript"/>
        </w:rPr>
        <w:footnoteReference w:id="1"/>
      </w:r>
      <w:r w:rsidR="00166A97" w:rsidRPr="00BC649A">
        <w:rPr>
          <w:rFonts w:ascii="Arial" w:hAnsi="Arial" w:cs="Arial"/>
          <w:sz w:val="24"/>
          <w:szCs w:val="24"/>
        </w:rPr>
        <w:t xml:space="preserve"> document (which includes </w:t>
      </w:r>
      <w:r w:rsidR="004E00E9" w:rsidRPr="00BC649A">
        <w:rPr>
          <w:rFonts w:ascii="Arial" w:hAnsi="Arial" w:cs="Arial"/>
          <w:sz w:val="24"/>
          <w:szCs w:val="24"/>
        </w:rPr>
        <w:t>casual/zero hours staff who have worked in the period</w:t>
      </w:r>
      <w:r w:rsidR="00166A97" w:rsidRPr="00BC649A">
        <w:rPr>
          <w:rFonts w:ascii="Arial" w:hAnsi="Arial" w:cs="Arial"/>
          <w:sz w:val="24"/>
          <w:szCs w:val="24"/>
        </w:rPr>
        <w:t xml:space="preserve">, but excludes people who have not received their full pay for the month due to leave </w:t>
      </w:r>
      <w:r w:rsidR="007457A7" w:rsidRPr="00BC649A">
        <w:rPr>
          <w:rFonts w:ascii="Arial" w:hAnsi="Arial" w:cs="Arial"/>
          <w:sz w:val="24"/>
          <w:szCs w:val="24"/>
        </w:rPr>
        <w:t>e.g.,</w:t>
      </w:r>
      <w:r w:rsidR="00166A97" w:rsidRPr="00BC649A">
        <w:rPr>
          <w:rFonts w:ascii="Arial" w:hAnsi="Arial" w:cs="Arial"/>
          <w:sz w:val="24"/>
          <w:szCs w:val="24"/>
        </w:rPr>
        <w:t xml:space="preserve"> unpaid leave</w:t>
      </w:r>
      <w:r w:rsidR="002A75E2" w:rsidRPr="00BC649A">
        <w:rPr>
          <w:rFonts w:ascii="Arial" w:hAnsi="Arial" w:cs="Arial"/>
          <w:sz w:val="24"/>
          <w:szCs w:val="24"/>
        </w:rPr>
        <w:t>, reduced pay</w:t>
      </w:r>
      <w:r w:rsidR="007457A7">
        <w:rPr>
          <w:rFonts w:ascii="Arial" w:hAnsi="Arial" w:cs="Arial"/>
          <w:sz w:val="24"/>
          <w:szCs w:val="24"/>
        </w:rPr>
        <w:t xml:space="preserve"> due to</w:t>
      </w:r>
      <w:r w:rsidR="002A75E2" w:rsidRPr="00BC649A">
        <w:rPr>
          <w:rFonts w:ascii="Arial" w:hAnsi="Arial" w:cs="Arial"/>
          <w:sz w:val="24"/>
          <w:szCs w:val="24"/>
        </w:rPr>
        <w:t xml:space="preserve"> sickness absence, reduced pay </w:t>
      </w:r>
      <w:r w:rsidR="007457A7">
        <w:rPr>
          <w:rFonts w:ascii="Arial" w:hAnsi="Arial" w:cs="Arial"/>
          <w:sz w:val="24"/>
          <w:szCs w:val="24"/>
        </w:rPr>
        <w:t xml:space="preserve">due to </w:t>
      </w:r>
      <w:r w:rsidR="002A75E2" w:rsidRPr="00BC649A">
        <w:rPr>
          <w:rFonts w:ascii="Arial" w:hAnsi="Arial" w:cs="Arial"/>
          <w:sz w:val="24"/>
          <w:szCs w:val="24"/>
        </w:rPr>
        <w:t>maternity pay, or staff who have started/left during the month</w:t>
      </w:r>
      <w:r w:rsidR="00166A97" w:rsidRPr="00BC649A">
        <w:rPr>
          <w:rFonts w:ascii="Arial" w:hAnsi="Arial" w:cs="Arial"/>
          <w:sz w:val="24"/>
          <w:szCs w:val="24"/>
        </w:rPr>
        <w:t>)</w:t>
      </w:r>
      <w:r w:rsidR="004E00E9" w:rsidRPr="00BC649A">
        <w:rPr>
          <w:rFonts w:ascii="Arial" w:hAnsi="Arial" w:cs="Arial"/>
          <w:sz w:val="24"/>
          <w:szCs w:val="24"/>
        </w:rPr>
        <w:t xml:space="preserve">. </w:t>
      </w:r>
    </w:p>
    <w:p w14:paraId="005FEBD2" w14:textId="77777777" w:rsidR="00B83479" w:rsidRPr="00BC649A" w:rsidRDefault="00B83479" w:rsidP="00604D71">
      <w:pPr>
        <w:spacing w:after="0" w:line="360" w:lineRule="auto"/>
        <w:jc w:val="both"/>
        <w:rPr>
          <w:rFonts w:ascii="Arial" w:hAnsi="Arial" w:cs="Arial"/>
          <w:color w:val="FF0000"/>
          <w:sz w:val="24"/>
          <w:szCs w:val="24"/>
        </w:rPr>
      </w:pPr>
    </w:p>
    <w:p w14:paraId="7AE675D9" w14:textId="3930B83C" w:rsidR="004B4BE7" w:rsidRPr="00BC649A" w:rsidRDefault="004B4BE7" w:rsidP="00604D71">
      <w:pPr>
        <w:spacing w:after="0" w:line="360" w:lineRule="auto"/>
        <w:jc w:val="both"/>
        <w:rPr>
          <w:rFonts w:ascii="Arial" w:hAnsi="Arial" w:cs="Arial"/>
          <w:sz w:val="24"/>
          <w:szCs w:val="24"/>
          <w:lang w:val="en"/>
        </w:rPr>
      </w:pPr>
      <w:r w:rsidRPr="00BC649A">
        <w:rPr>
          <w:rFonts w:ascii="Arial" w:hAnsi="Arial" w:cs="Arial"/>
          <w:sz w:val="24"/>
          <w:szCs w:val="24"/>
          <w:lang w:val="en"/>
        </w:rPr>
        <w:t xml:space="preserve">The gender pay gap is defined as the difference in </w:t>
      </w:r>
      <w:r w:rsidR="00B83479" w:rsidRPr="00BC649A">
        <w:rPr>
          <w:rFonts w:ascii="Arial" w:hAnsi="Arial" w:cs="Arial"/>
          <w:sz w:val="24"/>
          <w:szCs w:val="24"/>
          <w:lang w:val="en"/>
        </w:rPr>
        <w:t xml:space="preserve">mean and </w:t>
      </w:r>
      <w:r w:rsidRPr="00BC649A">
        <w:rPr>
          <w:rFonts w:ascii="Arial" w:hAnsi="Arial" w:cs="Arial"/>
          <w:sz w:val="24"/>
          <w:szCs w:val="24"/>
          <w:lang w:val="en"/>
        </w:rPr>
        <w:t xml:space="preserve">median pay between men and women. The gender pay gap is calculated as the difference between </w:t>
      </w:r>
      <w:r w:rsidR="00B83479" w:rsidRPr="00BC649A">
        <w:rPr>
          <w:rFonts w:ascii="Arial" w:hAnsi="Arial" w:cs="Arial"/>
          <w:sz w:val="24"/>
          <w:szCs w:val="24"/>
          <w:lang w:val="en"/>
        </w:rPr>
        <w:t xml:space="preserve">the female mean (average) and </w:t>
      </w:r>
      <w:r w:rsidRPr="00BC649A">
        <w:rPr>
          <w:rFonts w:ascii="Arial" w:hAnsi="Arial" w:cs="Arial"/>
          <w:sz w:val="24"/>
          <w:szCs w:val="24"/>
          <w:lang w:val="en"/>
        </w:rPr>
        <w:t>median</w:t>
      </w:r>
      <w:r w:rsidR="00B83479" w:rsidRPr="00BC649A">
        <w:rPr>
          <w:rFonts w:ascii="Arial" w:hAnsi="Arial" w:cs="Arial"/>
          <w:sz w:val="24"/>
          <w:szCs w:val="24"/>
          <w:lang w:val="en"/>
        </w:rPr>
        <w:t xml:space="preserve"> (</w:t>
      </w:r>
      <w:r w:rsidR="00650CF2" w:rsidRPr="00BC649A">
        <w:rPr>
          <w:rFonts w:ascii="Arial" w:hAnsi="Arial" w:cs="Arial"/>
          <w:sz w:val="24"/>
          <w:szCs w:val="24"/>
          <w:lang w:val="en"/>
        </w:rPr>
        <w:t>mid-point</w:t>
      </w:r>
      <w:r w:rsidR="00B83479" w:rsidRPr="00BC649A">
        <w:rPr>
          <w:rFonts w:ascii="Arial" w:hAnsi="Arial" w:cs="Arial"/>
          <w:sz w:val="24"/>
          <w:szCs w:val="24"/>
          <w:lang w:val="en"/>
        </w:rPr>
        <w:t xml:space="preserve">) </w:t>
      </w:r>
      <w:r w:rsidRPr="00BC649A">
        <w:rPr>
          <w:rFonts w:ascii="Arial" w:hAnsi="Arial" w:cs="Arial"/>
          <w:sz w:val="24"/>
          <w:szCs w:val="24"/>
          <w:lang w:val="en"/>
        </w:rPr>
        <w:t xml:space="preserve">hourly earnings (excluding overtime) as a proportion of </w:t>
      </w:r>
      <w:r w:rsidR="00B83479" w:rsidRPr="00BC649A">
        <w:rPr>
          <w:rFonts w:ascii="Arial" w:hAnsi="Arial" w:cs="Arial"/>
          <w:sz w:val="24"/>
          <w:szCs w:val="24"/>
          <w:lang w:val="en"/>
        </w:rPr>
        <w:t xml:space="preserve">the male mean and median </w:t>
      </w:r>
      <w:r w:rsidRPr="00BC649A">
        <w:rPr>
          <w:rFonts w:ascii="Arial" w:hAnsi="Arial" w:cs="Arial"/>
          <w:sz w:val="24"/>
          <w:szCs w:val="24"/>
          <w:lang w:val="en"/>
        </w:rPr>
        <w:t>gross hourly ea</w:t>
      </w:r>
      <w:r w:rsidR="00B83479" w:rsidRPr="00BC649A">
        <w:rPr>
          <w:rFonts w:ascii="Arial" w:hAnsi="Arial" w:cs="Arial"/>
          <w:sz w:val="24"/>
          <w:szCs w:val="24"/>
          <w:lang w:val="en"/>
        </w:rPr>
        <w:t>rnings (excluding overtime).</w:t>
      </w:r>
    </w:p>
    <w:p w14:paraId="7643FAF9" w14:textId="77777777" w:rsidR="00B83479" w:rsidRPr="00BC649A" w:rsidRDefault="00B83479" w:rsidP="00777B67">
      <w:pPr>
        <w:spacing w:after="0" w:line="360" w:lineRule="auto"/>
        <w:rPr>
          <w:rFonts w:ascii="Arial" w:hAnsi="Arial" w:cs="Arial"/>
          <w:sz w:val="24"/>
          <w:szCs w:val="24"/>
          <w:lang w:val="en"/>
        </w:rPr>
      </w:pPr>
    </w:p>
    <w:p w14:paraId="29000E6E" w14:textId="16D47F2B" w:rsidR="00B83479" w:rsidRPr="00BC649A" w:rsidRDefault="00B83479" w:rsidP="00604D71">
      <w:pPr>
        <w:spacing w:after="0" w:line="360" w:lineRule="auto"/>
        <w:jc w:val="both"/>
        <w:rPr>
          <w:rFonts w:ascii="Arial" w:hAnsi="Arial" w:cs="Arial"/>
          <w:sz w:val="24"/>
          <w:szCs w:val="24"/>
        </w:rPr>
      </w:pPr>
      <w:r w:rsidRPr="00BC649A">
        <w:rPr>
          <w:rFonts w:ascii="Arial" w:hAnsi="Arial" w:cs="Arial"/>
          <w:sz w:val="24"/>
          <w:szCs w:val="24"/>
        </w:rPr>
        <w:t xml:space="preserve">The pay rates used in the GPG calculations are based on an hourly pay rate, which for the purpose of the calculation, includes basic pay </w:t>
      </w:r>
      <w:r w:rsidR="007457A7">
        <w:rPr>
          <w:rFonts w:ascii="Arial" w:hAnsi="Arial" w:cs="Arial"/>
          <w:sz w:val="24"/>
          <w:szCs w:val="24"/>
        </w:rPr>
        <w:t>and</w:t>
      </w:r>
      <w:r w:rsidRPr="00BC649A">
        <w:rPr>
          <w:rFonts w:ascii="Arial" w:hAnsi="Arial" w:cs="Arial"/>
          <w:sz w:val="24"/>
          <w:szCs w:val="24"/>
        </w:rPr>
        <w:t xml:space="preserve"> </w:t>
      </w:r>
      <w:proofErr w:type="gramStart"/>
      <w:r w:rsidRPr="00BC649A">
        <w:rPr>
          <w:rFonts w:ascii="Arial" w:hAnsi="Arial" w:cs="Arial"/>
          <w:sz w:val="24"/>
          <w:szCs w:val="24"/>
        </w:rPr>
        <w:t>takes into account</w:t>
      </w:r>
      <w:proofErr w:type="gramEnd"/>
      <w:r w:rsidRPr="00BC649A">
        <w:rPr>
          <w:rFonts w:ascii="Arial" w:hAnsi="Arial" w:cs="Arial"/>
          <w:sz w:val="24"/>
          <w:szCs w:val="24"/>
        </w:rPr>
        <w:t xml:space="preserve"> various salary sacrifice and/or additional payments (excluding overtime) received by staff (as required by the statutory GPG reporting criteria). </w:t>
      </w:r>
    </w:p>
    <w:p w14:paraId="02366210" w14:textId="77777777" w:rsidR="00B83479" w:rsidRPr="00BC649A" w:rsidRDefault="00B83479" w:rsidP="00604D71">
      <w:pPr>
        <w:spacing w:after="0" w:line="360" w:lineRule="auto"/>
        <w:jc w:val="both"/>
        <w:rPr>
          <w:rFonts w:ascii="Arial" w:hAnsi="Arial" w:cs="Arial"/>
          <w:sz w:val="24"/>
          <w:szCs w:val="24"/>
        </w:rPr>
      </w:pPr>
    </w:p>
    <w:p w14:paraId="7B5CB9F4" w14:textId="1DE16E29" w:rsidR="00B83479" w:rsidRPr="00BC649A" w:rsidRDefault="00B83479" w:rsidP="00604D71">
      <w:pPr>
        <w:spacing w:after="0" w:line="360" w:lineRule="auto"/>
        <w:jc w:val="both"/>
        <w:rPr>
          <w:rFonts w:ascii="Arial" w:hAnsi="Arial" w:cs="Arial"/>
          <w:sz w:val="24"/>
          <w:szCs w:val="24"/>
        </w:rPr>
      </w:pPr>
      <w:r w:rsidRPr="00BC649A">
        <w:rPr>
          <w:rFonts w:ascii="Arial" w:hAnsi="Arial" w:cs="Arial"/>
          <w:sz w:val="24"/>
          <w:szCs w:val="24"/>
        </w:rPr>
        <w:t xml:space="preserve">The mean </w:t>
      </w:r>
      <w:r w:rsidR="007457A7">
        <w:rPr>
          <w:rFonts w:ascii="Arial" w:hAnsi="Arial" w:cs="Arial"/>
          <w:sz w:val="24"/>
          <w:szCs w:val="24"/>
        </w:rPr>
        <w:t>(</w:t>
      </w:r>
      <w:r w:rsidRPr="00BC649A">
        <w:rPr>
          <w:rFonts w:ascii="Arial" w:hAnsi="Arial" w:cs="Arial"/>
          <w:sz w:val="24"/>
          <w:szCs w:val="24"/>
        </w:rPr>
        <w:t>average</w:t>
      </w:r>
      <w:r w:rsidR="007457A7">
        <w:rPr>
          <w:rFonts w:ascii="Arial" w:hAnsi="Arial" w:cs="Arial"/>
          <w:sz w:val="24"/>
          <w:szCs w:val="24"/>
        </w:rPr>
        <w:t>)</w:t>
      </w:r>
      <w:r w:rsidRPr="00BC649A">
        <w:rPr>
          <w:rFonts w:ascii="Arial" w:hAnsi="Arial" w:cs="Arial"/>
          <w:sz w:val="24"/>
          <w:szCs w:val="24"/>
        </w:rPr>
        <w:t xml:space="preserve"> place</w:t>
      </w:r>
      <w:r w:rsidR="007457A7">
        <w:rPr>
          <w:rFonts w:ascii="Arial" w:hAnsi="Arial" w:cs="Arial"/>
          <w:sz w:val="24"/>
          <w:szCs w:val="24"/>
        </w:rPr>
        <w:t>s</w:t>
      </w:r>
      <w:r w:rsidRPr="00BC649A">
        <w:rPr>
          <w:rFonts w:ascii="Arial" w:hAnsi="Arial" w:cs="Arial"/>
          <w:sz w:val="24"/>
          <w:szCs w:val="24"/>
        </w:rPr>
        <w:t xml:space="preserve"> the same value on every number they use, giving a good overall indication of the gender pay gap, but very large or small pay rates or bonuses can ‘dominate’ and distort the answer. </w:t>
      </w:r>
    </w:p>
    <w:p w14:paraId="2F56C40C" w14:textId="77777777" w:rsidR="00B83479" w:rsidRPr="00BC649A" w:rsidRDefault="00B83479" w:rsidP="00777B67">
      <w:pPr>
        <w:spacing w:after="0" w:line="360" w:lineRule="auto"/>
        <w:rPr>
          <w:rFonts w:ascii="Arial" w:hAnsi="Arial" w:cs="Arial"/>
          <w:sz w:val="24"/>
          <w:szCs w:val="24"/>
        </w:rPr>
      </w:pPr>
    </w:p>
    <w:p w14:paraId="2EABDB40" w14:textId="5A260158" w:rsidR="00B83479" w:rsidRPr="00BC649A" w:rsidRDefault="00B83479" w:rsidP="00604D71">
      <w:pPr>
        <w:spacing w:after="0" w:line="360" w:lineRule="auto"/>
        <w:jc w:val="both"/>
        <w:rPr>
          <w:rFonts w:ascii="Arial" w:hAnsi="Arial" w:cs="Arial"/>
          <w:sz w:val="24"/>
          <w:szCs w:val="24"/>
        </w:rPr>
      </w:pPr>
      <w:r w:rsidRPr="00BC649A">
        <w:rPr>
          <w:rFonts w:ascii="Arial" w:hAnsi="Arial" w:cs="Arial"/>
          <w:sz w:val="24"/>
          <w:szCs w:val="24"/>
        </w:rPr>
        <w:t>The median indicate</w:t>
      </w:r>
      <w:r w:rsidR="007457A7">
        <w:rPr>
          <w:rFonts w:ascii="Arial" w:hAnsi="Arial" w:cs="Arial"/>
          <w:sz w:val="24"/>
          <w:szCs w:val="24"/>
        </w:rPr>
        <w:t>s</w:t>
      </w:r>
      <w:r w:rsidRPr="00BC649A">
        <w:rPr>
          <w:rFonts w:ascii="Arial" w:hAnsi="Arial" w:cs="Arial"/>
          <w:sz w:val="24"/>
          <w:szCs w:val="24"/>
        </w:rPr>
        <w:t xml:space="preserve"> what the ‘typical’ situation is i.e. in the middle of an organisation and are not distorted by very large or small pay rates or bonuses. However, this means that not all gender pay gap issues will be picked up. </w:t>
      </w:r>
    </w:p>
    <w:p w14:paraId="1206E664" w14:textId="77777777" w:rsidR="00487EF3" w:rsidRPr="00BC649A" w:rsidRDefault="00487EF3" w:rsidP="00777B67">
      <w:pPr>
        <w:pStyle w:val="EndnoteText"/>
        <w:spacing w:line="360" w:lineRule="auto"/>
        <w:rPr>
          <w:rFonts w:ascii="Arial" w:hAnsi="Arial" w:cs="Arial"/>
          <w:i/>
          <w:color w:val="FF0000"/>
          <w:sz w:val="24"/>
          <w:szCs w:val="24"/>
        </w:rPr>
      </w:pPr>
    </w:p>
    <w:p w14:paraId="2DC15063" w14:textId="77777777" w:rsidR="00C12580" w:rsidRPr="009A5869" w:rsidRDefault="00C12580" w:rsidP="00777B67">
      <w:pPr>
        <w:spacing w:after="0" w:line="360" w:lineRule="auto"/>
        <w:rPr>
          <w:rFonts w:ascii="Arial" w:hAnsi="Arial" w:cs="Arial"/>
          <w:b/>
          <w:sz w:val="24"/>
          <w:szCs w:val="24"/>
        </w:rPr>
      </w:pPr>
      <w:r w:rsidRPr="009A5869">
        <w:rPr>
          <w:rFonts w:ascii="Arial" w:hAnsi="Arial" w:cs="Arial"/>
          <w:b/>
          <w:sz w:val="24"/>
          <w:szCs w:val="24"/>
        </w:rPr>
        <w:t>GPG: Number of full relevant employees</w:t>
      </w:r>
    </w:p>
    <w:p w14:paraId="6C35B96F" w14:textId="77777777" w:rsidR="00487EF3" w:rsidRPr="00BC649A" w:rsidRDefault="00487EF3" w:rsidP="00777B67">
      <w:pPr>
        <w:spacing w:after="0" w:line="360" w:lineRule="auto"/>
        <w:rPr>
          <w:rFonts w:ascii="Arial" w:hAnsi="Arial" w:cs="Arial"/>
          <w:b/>
          <w:color w:val="FF0000"/>
          <w:sz w:val="24"/>
          <w:szCs w:val="24"/>
        </w:rPr>
      </w:pPr>
    </w:p>
    <w:p w14:paraId="0236FF51" w14:textId="49BD7C27" w:rsidR="00123173" w:rsidRDefault="00C12580" w:rsidP="007457A7">
      <w:pPr>
        <w:spacing w:after="0" w:line="360" w:lineRule="auto"/>
        <w:jc w:val="both"/>
        <w:rPr>
          <w:rFonts w:ascii="Arial" w:hAnsi="Arial" w:cs="Arial"/>
          <w:sz w:val="24"/>
          <w:szCs w:val="24"/>
        </w:rPr>
      </w:pPr>
      <w:r w:rsidRPr="00305562">
        <w:rPr>
          <w:rFonts w:ascii="Arial" w:hAnsi="Arial" w:cs="Arial"/>
          <w:sz w:val="24"/>
          <w:szCs w:val="24"/>
        </w:rPr>
        <w:t xml:space="preserve">In </w:t>
      </w:r>
      <w:r w:rsidR="00305562" w:rsidRPr="00305562">
        <w:rPr>
          <w:rFonts w:ascii="Arial" w:hAnsi="Arial" w:cs="Arial"/>
          <w:sz w:val="24"/>
          <w:szCs w:val="24"/>
        </w:rPr>
        <w:t>202</w:t>
      </w:r>
      <w:r w:rsidR="001F61B1">
        <w:rPr>
          <w:rFonts w:ascii="Arial" w:hAnsi="Arial" w:cs="Arial"/>
          <w:sz w:val="24"/>
          <w:szCs w:val="24"/>
        </w:rPr>
        <w:t>3</w:t>
      </w:r>
      <w:r w:rsidR="001535CE" w:rsidRPr="00305562">
        <w:rPr>
          <w:rFonts w:ascii="Arial" w:hAnsi="Arial" w:cs="Arial"/>
          <w:sz w:val="24"/>
          <w:szCs w:val="24"/>
        </w:rPr>
        <w:t xml:space="preserve"> </w:t>
      </w:r>
      <w:r w:rsidR="002A75E2" w:rsidRPr="00305562">
        <w:rPr>
          <w:rFonts w:ascii="Arial" w:hAnsi="Arial" w:cs="Arial"/>
          <w:sz w:val="24"/>
          <w:szCs w:val="24"/>
        </w:rPr>
        <w:t>Gloucester City Council had</w:t>
      </w:r>
      <w:r w:rsidR="00305562" w:rsidRPr="00305562">
        <w:rPr>
          <w:rFonts w:ascii="Arial" w:hAnsi="Arial" w:cs="Arial"/>
          <w:sz w:val="24"/>
          <w:szCs w:val="24"/>
        </w:rPr>
        <w:t xml:space="preserve"> 2</w:t>
      </w:r>
      <w:r w:rsidR="001F61B1">
        <w:rPr>
          <w:rFonts w:ascii="Arial" w:hAnsi="Arial" w:cs="Arial"/>
          <w:sz w:val="24"/>
          <w:szCs w:val="24"/>
        </w:rPr>
        <w:t>67</w:t>
      </w:r>
      <w:r w:rsidRPr="00305562">
        <w:rPr>
          <w:rFonts w:ascii="Arial" w:hAnsi="Arial" w:cs="Arial"/>
          <w:sz w:val="24"/>
          <w:szCs w:val="24"/>
        </w:rPr>
        <w:t xml:space="preserve"> GPG reporting relevant staff. This is </w:t>
      </w:r>
      <w:r w:rsidR="00305562" w:rsidRPr="00305562">
        <w:rPr>
          <w:rFonts w:ascii="Arial" w:hAnsi="Arial" w:cs="Arial"/>
          <w:sz w:val="24"/>
          <w:szCs w:val="24"/>
        </w:rPr>
        <w:t>higher</w:t>
      </w:r>
      <w:r w:rsidR="00E07F55" w:rsidRPr="00305562">
        <w:rPr>
          <w:rFonts w:ascii="Arial" w:hAnsi="Arial" w:cs="Arial"/>
          <w:sz w:val="24"/>
          <w:szCs w:val="24"/>
        </w:rPr>
        <w:t xml:space="preserve"> than in previous </w:t>
      </w:r>
      <w:r w:rsidR="00CF1712" w:rsidRPr="00305562">
        <w:rPr>
          <w:rFonts w:ascii="Arial" w:hAnsi="Arial" w:cs="Arial"/>
          <w:sz w:val="24"/>
          <w:szCs w:val="24"/>
        </w:rPr>
        <w:t xml:space="preserve">years </w:t>
      </w:r>
      <w:r w:rsidR="007457A7">
        <w:rPr>
          <w:rFonts w:ascii="Arial" w:hAnsi="Arial" w:cs="Arial"/>
          <w:sz w:val="24"/>
          <w:szCs w:val="24"/>
        </w:rPr>
        <w:t>(</w:t>
      </w:r>
      <w:r w:rsidR="001F61B1">
        <w:rPr>
          <w:rFonts w:ascii="Arial" w:hAnsi="Arial" w:cs="Arial"/>
          <w:sz w:val="24"/>
          <w:szCs w:val="24"/>
        </w:rPr>
        <w:t xml:space="preserve">253 in 2022, </w:t>
      </w:r>
      <w:r w:rsidR="00305562" w:rsidRPr="00305562">
        <w:rPr>
          <w:rFonts w:ascii="Arial" w:hAnsi="Arial" w:cs="Arial"/>
          <w:sz w:val="24"/>
          <w:szCs w:val="24"/>
        </w:rPr>
        <w:t>236 in 2021,</w:t>
      </w:r>
      <w:r w:rsidR="007A00E0" w:rsidRPr="00305562">
        <w:rPr>
          <w:rFonts w:ascii="Arial" w:hAnsi="Arial" w:cs="Arial"/>
          <w:sz w:val="24"/>
          <w:szCs w:val="24"/>
        </w:rPr>
        <w:t xml:space="preserve"> </w:t>
      </w:r>
      <w:r w:rsidR="001F61B1">
        <w:rPr>
          <w:rFonts w:ascii="Arial" w:hAnsi="Arial" w:cs="Arial"/>
          <w:sz w:val="24"/>
          <w:szCs w:val="24"/>
        </w:rPr>
        <w:t xml:space="preserve">254 in 2020, 255 in 2019 and </w:t>
      </w:r>
      <w:r w:rsidR="00305562" w:rsidRPr="00305562">
        <w:rPr>
          <w:rFonts w:ascii="Arial" w:hAnsi="Arial" w:cs="Arial"/>
          <w:sz w:val="24"/>
          <w:szCs w:val="24"/>
        </w:rPr>
        <w:t>222 in 2018</w:t>
      </w:r>
      <w:r w:rsidR="007457A7">
        <w:rPr>
          <w:rFonts w:ascii="Arial" w:hAnsi="Arial" w:cs="Arial"/>
          <w:sz w:val="24"/>
          <w:szCs w:val="24"/>
        </w:rPr>
        <w:t>)</w:t>
      </w:r>
      <w:r w:rsidR="001F61B1">
        <w:rPr>
          <w:rFonts w:ascii="Arial" w:hAnsi="Arial" w:cs="Arial"/>
          <w:sz w:val="24"/>
          <w:szCs w:val="24"/>
        </w:rPr>
        <w:t xml:space="preserve">. </w:t>
      </w:r>
      <w:r w:rsidR="00305562" w:rsidRPr="00305562">
        <w:rPr>
          <w:rFonts w:ascii="Arial" w:hAnsi="Arial" w:cs="Arial"/>
          <w:sz w:val="24"/>
          <w:szCs w:val="24"/>
        </w:rPr>
        <w:t xml:space="preserve"> In 202</w:t>
      </w:r>
      <w:r w:rsidR="001F61B1">
        <w:rPr>
          <w:rFonts w:ascii="Arial" w:hAnsi="Arial" w:cs="Arial"/>
          <w:sz w:val="24"/>
          <w:szCs w:val="24"/>
        </w:rPr>
        <w:t>3</w:t>
      </w:r>
      <w:r w:rsidRPr="00305562">
        <w:rPr>
          <w:rFonts w:ascii="Arial" w:hAnsi="Arial" w:cs="Arial"/>
          <w:sz w:val="24"/>
          <w:szCs w:val="24"/>
        </w:rPr>
        <w:t xml:space="preserve"> there remains a higher proportion of female staff</w:t>
      </w:r>
      <w:r w:rsidR="00867E28" w:rsidRPr="00305562">
        <w:rPr>
          <w:rFonts w:ascii="Arial" w:hAnsi="Arial" w:cs="Arial"/>
          <w:sz w:val="24"/>
          <w:szCs w:val="24"/>
        </w:rPr>
        <w:t xml:space="preserve"> </w:t>
      </w:r>
      <w:r w:rsidR="007218DE" w:rsidRPr="00305562">
        <w:rPr>
          <w:rFonts w:ascii="Arial" w:hAnsi="Arial" w:cs="Arial"/>
          <w:sz w:val="24"/>
          <w:szCs w:val="24"/>
        </w:rPr>
        <w:t>(</w:t>
      </w:r>
      <w:r w:rsidR="00CF1712" w:rsidRPr="00305562">
        <w:rPr>
          <w:rFonts w:ascii="Arial" w:hAnsi="Arial" w:cs="Arial"/>
          <w:sz w:val="24"/>
          <w:szCs w:val="24"/>
        </w:rPr>
        <w:t>5</w:t>
      </w:r>
      <w:r w:rsidR="001F61B1">
        <w:rPr>
          <w:rFonts w:ascii="Arial" w:hAnsi="Arial" w:cs="Arial"/>
          <w:sz w:val="24"/>
          <w:szCs w:val="24"/>
        </w:rPr>
        <w:t>9.9</w:t>
      </w:r>
      <w:r w:rsidR="00867E28" w:rsidRPr="00305562">
        <w:rPr>
          <w:rFonts w:ascii="Arial" w:hAnsi="Arial" w:cs="Arial"/>
          <w:sz w:val="24"/>
          <w:szCs w:val="24"/>
        </w:rPr>
        <w:t>%</w:t>
      </w:r>
      <w:r w:rsidR="007218DE" w:rsidRPr="00305562">
        <w:rPr>
          <w:rFonts w:ascii="Arial" w:hAnsi="Arial" w:cs="Arial"/>
          <w:sz w:val="24"/>
          <w:szCs w:val="24"/>
        </w:rPr>
        <w:t xml:space="preserve">) which </w:t>
      </w:r>
      <w:r w:rsidR="00305562" w:rsidRPr="00305562">
        <w:rPr>
          <w:rFonts w:ascii="Arial" w:hAnsi="Arial" w:cs="Arial"/>
          <w:sz w:val="24"/>
          <w:szCs w:val="24"/>
        </w:rPr>
        <w:t xml:space="preserve">is consistent with previous years. The workforce gender profile has maintained </w:t>
      </w:r>
      <w:r w:rsidR="000A4839">
        <w:rPr>
          <w:rFonts w:ascii="Arial" w:hAnsi="Arial" w:cs="Arial"/>
          <w:sz w:val="24"/>
          <w:szCs w:val="24"/>
        </w:rPr>
        <w:t xml:space="preserve">relatively </w:t>
      </w:r>
      <w:r w:rsidR="00305562" w:rsidRPr="00305562">
        <w:rPr>
          <w:rFonts w:ascii="Arial" w:hAnsi="Arial" w:cs="Arial"/>
          <w:sz w:val="24"/>
          <w:szCs w:val="24"/>
        </w:rPr>
        <w:t>consisten</w:t>
      </w:r>
      <w:r w:rsidR="001F61B1">
        <w:rPr>
          <w:rFonts w:ascii="Arial" w:hAnsi="Arial" w:cs="Arial"/>
          <w:sz w:val="24"/>
          <w:szCs w:val="24"/>
        </w:rPr>
        <w:t>t</w:t>
      </w:r>
      <w:r w:rsidR="00305562" w:rsidRPr="00305562">
        <w:rPr>
          <w:rFonts w:ascii="Arial" w:hAnsi="Arial" w:cs="Arial"/>
          <w:sz w:val="24"/>
          <w:szCs w:val="24"/>
        </w:rPr>
        <w:t xml:space="preserve"> throughout the reporting periods fro</w:t>
      </w:r>
      <w:r w:rsidR="00305562">
        <w:rPr>
          <w:rFonts w:ascii="Arial" w:hAnsi="Arial" w:cs="Arial"/>
          <w:sz w:val="24"/>
          <w:szCs w:val="24"/>
        </w:rPr>
        <w:t>m 2017 – 202</w:t>
      </w:r>
      <w:r w:rsidR="001F61B1">
        <w:rPr>
          <w:rFonts w:ascii="Arial" w:hAnsi="Arial" w:cs="Arial"/>
          <w:sz w:val="24"/>
          <w:szCs w:val="24"/>
        </w:rPr>
        <w:t>3</w:t>
      </w:r>
      <w:r w:rsidR="00305562">
        <w:rPr>
          <w:rFonts w:ascii="Arial" w:hAnsi="Arial" w:cs="Arial"/>
          <w:sz w:val="24"/>
          <w:szCs w:val="24"/>
        </w:rPr>
        <w:t xml:space="preserve"> (ranging from 55.3% to 5</w:t>
      </w:r>
      <w:r w:rsidR="001F61B1">
        <w:rPr>
          <w:rFonts w:ascii="Arial" w:hAnsi="Arial" w:cs="Arial"/>
          <w:sz w:val="24"/>
          <w:szCs w:val="24"/>
        </w:rPr>
        <w:t>9.9</w:t>
      </w:r>
      <w:r w:rsidR="00305562" w:rsidRPr="00305562">
        <w:rPr>
          <w:rFonts w:ascii="Arial" w:hAnsi="Arial" w:cs="Arial"/>
          <w:sz w:val="24"/>
          <w:szCs w:val="24"/>
        </w:rPr>
        <w:t>% female).</w:t>
      </w:r>
      <w:r w:rsidR="00F03168" w:rsidRPr="00305562">
        <w:rPr>
          <w:rFonts w:ascii="Arial" w:hAnsi="Arial" w:cs="Arial"/>
          <w:sz w:val="24"/>
          <w:szCs w:val="24"/>
        </w:rPr>
        <w:t xml:space="preserve"> </w:t>
      </w:r>
      <w:r w:rsidR="00F43B95" w:rsidRPr="00305562">
        <w:rPr>
          <w:rFonts w:ascii="Arial" w:hAnsi="Arial" w:cs="Arial"/>
          <w:sz w:val="24"/>
          <w:szCs w:val="24"/>
        </w:rPr>
        <w:t xml:space="preserve"> </w:t>
      </w:r>
    </w:p>
    <w:p w14:paraId="17892943" w14:textId="497AAC76" w:rsidR="00487EF3" w:rsidRDefault="009A5869" w:rsidP="00777B67">
      <w:pPr>
        <w:spacing w:after="0" w:line="360" w:lineRule="auto"/>
        <w:rPr>
          <w:rFonts w:ascii="Arial" w:hAnsi="Arial" w:cs="Arial"/>
          <w:sz w:val="24"/>
          <w:szCs w:val="24"/>
        </w:rPr>
      </w:pPr>
      <w:r w:rsidRPr="008F385B">
        <w:rPr>
          <w:rFonts w:ascii="Arial" w:hAnsi="Arial" w:cs="Arial"/>
          <w:sz w:val="24"/>
          <w:szCs w:val="24"/>
        </w:rPr>
        <w:lastRenderedPageBreak/>
        <w:t>Of the 2</w:t>
      </w:r>
      <w:r w:rsidR="001F61B1">
        <w:rPr>
          <w:rFonts w:ascii="Arial" w:hAnsi="Arial" w:cs="Arial"/>
          <w:sz w:val="24"/>
          <w:szCs w:val="24"/>
        </w:rPr>
        <w:t>67</w:t>
      </w:r>
      <w:r w:rsidR="00F43B95" w:rsidRPr="008F385B">
        <w:rPr>
          <w:rFonts w:ascii="Arial" w:hAnsi="Arial" w:cs="Arial"/>
          <w:sz w:val="24"/>
          <w:szCs w:val="24"/>
        </w:rPr>
        <w:t xml:space="preserve"> GPG reporting releva</w:t>
      </w:r>
      <w:r w:rsidR="00B066DC" w:rsidRPr="008F385B">
        <w:rPr>
          <w:rFonts w:ascii="Arial" w:hAnsi="Arial" w:cs="Arial"/>
          <w:sz w:val="24"/>
          <w:szCs w:val="24"/>
        </w:rPr>
        <w:t xml:space="preserve">nt </w:t>
      </w:r>
      <w:r w:rsidR="00FC55EB" w:rsidRPr="008F385B">
        <w:rPr>
          <w:rFonts w:ascii="Arial" w:hAnsi="Arial" w:cs="Arial"/>
          <w:sz w:val="24"/>
          <w:szCs w:val="24"/>
        </w:rPr>
        <w:t>staff,</w:t>
      </w:r>
      <w:r w:rsidR="00440B71" w:rsidRPr="008F385B">
        <w:rPr>
          <w:rFonts w:ascii="Arial" w:hAnsi="Arial" w:cs="Arial"/>
          <w:sz w:val="24"/>
          <w:szCs w:val="24"/>
        </w:rPr>
        <w:t xml:space="preserve"> 2</w:t>
      </w:r>
      <w:r w:rsidR="001F61B1">
        <w:rPr>
          <w:rFonts w:ascii="Arial" w:hAnsi="Arial" w:cs="Arial"/>
          <w:sz w:val="24"/>
          <w:szCs w:val="24"/>
        </w:rPr>
        <w:t>42</w:t>
      </w:r>
      <w:r w:rsidR="00362D69" w:rsidRPr="008F385B">
        <w:rPr>
          <w:rFonts w:ascii="Arial" w:hAnsi="Arial" w:cs="Arial"/>
          <w:sz w:val="24"/>
          <w:szCs w:val="24"/>
        </w:rPr>
        <w:t xml:space="preserve"> were permanent </w:t>
      </w:r>
      <w:r w:rsidR="00BF4331" w:rsidRPr="008F385B">
        <w:rPr>
          <w:rFonts w:ascii="Arial" w:hAnsi="Arial" w:cs="Arial"/>
          <w:sz w:val="24"/>
          <w:szCs w:val="24"/>
        </w:rPr>
        <w:t>or fixed</w:t>
      </w:r>
      <w:r w:rsidR="00362D69" w:rsidRPr="008F385B">
        <w:rPr>
          <w:rFonts w:ascii="Arial" w:hAnsi="Arial" w:cs="Arial"/>
          <w:sz w:val="24"/>
          <w:szCs w:val="24"/>
        </w:rPr>
        <w:t xml:space="preserve"> term </w:t>
      </w:r>
      <w:r w:rsidR="00F43B95" w:rsidRPr="008F385B">
        <w:rPr>
          <w:rFonts w:ascii="Arial" w:hAnsi="Arial" w:cs="Arial"/>
          <w:sz w:val="24"/>
          <w:szCs w:val="24"/>
        </w:rPr>
        <w:t xml:space="preserve">(i.e. staff cohort usually counted within City corporate workforce reporting) </w:t>
      </w:r>
      <w:r w:rsidR="008F385B" w:rsidRPr="008F385B">
        <w:rPr>
          <w:rFonts w:ascii="Arial" w:hAnsi="Arial" w:cs="Arial"/>
          <w:sz w:val="24"/>
          <w:szCs w:val="24"/>
        </w:rPr>
        <w:t xml:space="preserve">and </w:t>
      </w:r>
      <w:r w:rsidR="001F61B1">
        <w:rPr>
          <w:rFonts w:ascii="Arial" w:hAnsi="Arial" w:cs="Arial"/>
          <w:sz w:val="24"/>
          <w:szCs w:val="24"/>
        </w:rPr>
        <w:t>25</w:t>
      </w:r>
      <w:r w:rsidR="00F43B95" w:rsidRPr="008F385B">
        <w:rPr>
          <w:rFonts w:ascii="Arial" w:hAnsi="Arial" w:cs="Arial"/>
          <w:sz w:val="24"/>
          <w:szCs w:val="24"/>
        </w:rPr>
        <w:t xml:space="preserve"> zero hour / </w:t>
      </w:r>
      <w:r w:rsidR="00FC55EB">
        <w:rPr>
          <w:rFonts w:ascii="Arial" w:hAnsi="Arial" w:cs="Arial"/>
          <w:sz w:val="24"/>
          <w:szCs w:val="24"/>
        </w:rPr>
        <w:t>casual staff / temporary staff.</w:t>
      </w:r>
    </w:p>
    <w:p w14:paraId="7DBCA7B4" w14:textId="77777777" w:rsidR="00123173" w:rsidRDefault="00123173" w:rsidP="00777B67">
      <w:pPr>
        <w:spacing w:after="0" w:line="360" w:lineRule="auto"/>
        <w:rPr>
          <w:rFonts w:ascii="Arial" w:hAnsi="Arial" w:cs="Arial"/>
          <w:sz w:val="24"/>
          <w:szCs w:val="24"/>
        </w:rPr>
      </w:pPr>
    </w:p>
    <w:p w14:paraId="69F06405" w14:textId="74A4AA1A" w:rsidR="00CD5F51" w:rsidRDefault="001F61B1" w:rsidP="00CD5F51">
      <w:pPr>
        <w:spacing w:after="0" w:line="360" w:lineRule="auto"/>
        <w:jc w:val="center"/>
        <w:rPr>
          <w:rFonts w:ascii="Arial" w:hAnsi="Arial" w:cs="Arial"/>
          <w:b/>
          <w:color w:val="FF0000"/>
          <w:sz w:val="24"/>
          <w:szCs w:val="24"/>
        </w:rPr>
      </w:pPr>
      <w:r>
        <w:rPr>
          <w:rFonts w:ascii="Arial" w:hAnsi="Arial" w:cs="Arial"/>
          <w:b/>
          <w:noProof/>
          <w:color w:val="FF0000"/>
          <w:sz w:val="24"/>
          <w:szCs w:val="24"/>
        </w:rPr>
        <w:drawing>
          <wp:inline distT="0" distB="0" distL="0" distR="0" wp14:anchorId="0DABD946" wp14:editId="3679AB12">
            <wp:extent cx="4206875" cy="2127885"/>
            <wp:effectExtent l="0" t="0" r="317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6875" cy="2127885"/>
                    </a:xfrm>
                    <a:prstGeom prst="rect">
                      <a:avLst/>
                    </a:prstGeom>
                    <a:noFill/>
                  </pic:spPr>
                </pic:pic>
              </a:graphicData>
            </a:graphic>
          </wp:inline>
        </w:drawing>
      </w:r>
    </w:p>
    <w:p w14:paraId="3947C1B8" w14:textId="77777777" w:rsidR="00CD5F51" w:rsidRDefault="00CD5F51" w:rsidP="00777B67">
      <w:pPr>
        <w:spacing w:after="0" w:line="360" w:lineRule="auto"/>
        <w:rPr>
          <w:rFonts w:ascii="Arial" w:hAnsi="Arial" w:cs="Arial"/>
          <w:b/>
          <w:color w:val="FF0000"/>
          <w:sz w:val="24"/>
          <w:szCs w:val="24"/>
        </w:rPr>
      </w:pPr>
    </w:p>
    <w:p w14:paraId="0400AF68" w14:textId="4639FA65" w:rsidR="00BD71CA" w:rsidRPr="00BB387E" w:rsidRDefault="00BD71CA" w:rsidP="00777B67">
      <w:pPr>
        <w:spacing w:after="0" w:line="360" w:lineRule="auto"/>
        <w:rPr>
          <w:rFonts w:ascii="Arial" w:hAnsi="Arial" w:cs="Arial"/>
          <w:b/>
          <w:sz w:val="24"/>
          <w:szCs w:val="24"/>
        </w:rPr>
      </w:pPr>
      <w:r w:rsidRPr="00BB387E">
        <w:rPr>
          <w:rFonts w:ascii="Arial" w:hAnsi="Arial" w:cs="Arial"/>
          <w:b/>
          <w:sz w:val="24"/>
          <w:szCs w:val="24"/>
        </w:rPr>
        <w:t>GPG Starters &amp; Leavers</w:t>
      </w:r>
    </w:p>
    <w:p w14:paraId="2955E7DF" w14:textId="77777777" w:rsidR="00AB02DB" w:rsidRPr="00BB387E" w:rsidRDefault="00AB02DB" w:rsidP="00777B67">
      <w:pPr>
        <w:spacing w:after="0" w:line="360" w:lineRule="auto"/>
        <w:rPr>
          <w:rFonts w:ascii="Arial" w:hAnsi="Arial" w:cs="Arial"/>
          <w:b/>
          <w:sz w:val="24"/>
          <w:szCs w:val="24"/>
        </w:rPr>
      </w:pPr>
    </w:p>
    <w:p w14:paraId="5FAD2D9A" w14:textId="3826A4C3" w:rsidR="00777B67" w:rsidRPr="00BB387E" w:rsidRDefault="00DE72B2" w:rsidP="00604D71">
      <w:pPr>
        <w:spacing w:after="0" w:line="360" w:lineRule="auto"/>
        <w:jc w:val="both"/>
        <w:rPr>
          <w:rFonts w:ascii="Arial" w:hAnsi="Arial" w:cs="Arial"/>
          <w:sz w:val="24"/>
          <w:szCs w:val="24"/>
        </w:rPr>
      </w:pPr>
      <w:r w:rsidRPr="00BB387E">
        <w:rPr>
          <w:rFonts w:ascii="Arial" w:hAnsi="Arial" w:cs="Arial"/>
          <w:sz w:val="24"/>
          <w:szCs w:val="24"/>
        </w:rPr>
        <w:t>In GPG 202</w:t>
      </w:r>
      <w:r w:rsidR="00F20762">
        <w:rPr>
          <w:rFonts w:ascii="Arial" w:hAnsi="Arial" w:cs="Arial"/>
          <w:sz w:val="24"/>
          <w:szCs w:val="24"/>
        </w:rPr>
        <w:t>3</w:t>
      </w:r>
      <w:r w:rsidR="00BD71CA" w:rsidRPr="00BB387E">
        <w:rPr>
          <w:rFonts w:ascii="Arial" w:hAnsi="Arial" w:cs="Arial"/>
          <w:sz w:val="24"/>
          <w:szCs w:val="24"/>
        </w:rPr>
        <w:t xml:space="preserve"> there is 1</w:t>
      </w:r>
      <w:r w:rsidR="00F20762">
        <w:rPr>
          <w:rFonts w:ascii="Arial" w:hAnsi="Arial" w:cs="Arial"/>
          <w:sz w:val="24"/>
          <w:szCs w:val="24"/>
        </w:rPr>
        <w:t>4</w:t>
      </w:r>
      <w:r w:rsidR="00BB387E" w:rsidRPr="00BB387E">
        <w:rPr>
          <w:rFonts w:ascii="Arial" w:hAnsi="Arial" w:cs="Arial"/>
          <w:sz w:val="24"/>
          <w:szCs w:val="24"/>
        </w:rPr>
        <w:t xml:space="preserve"> more</w:t>
      </w:r>
      <w:r w:rsidR="00BD71CA" w:rsidRPr="00BB387E">
        <w:rPr>
          <w:rFonts w:ascii="Arial" w:hAnsi="Arial" w:cs="Arial"/>
          <w:sz w:val="24"/>
          <w:szCs w:val="24"/>
        </w:rPr>
        <w:t xml:space="preserve"> GPG </w:t>
      </w:r>
      <w:r w:rsidR="0065274B" w:rsidRPr="00BB387E">
        <w:rPr>
          <w:rFonts w:ascii="Arial" w:hAnsi="Arial" w:cs="Arial"/>
          <w:sz w:val="24"/>
          <w:szCs w:val="24"/>
        </w:rPr>
        <w:t xml:space="preserve">full </w:t>
      </w:r>
      <w:r w:rsidR="00BD71CA" w:rsidRPr="00BB387E">
        <w:rPr>
          <w:rFonts w:ascii="Arial" w:hAnsi="Arial" w:cs="Arial"/>
          <w:sz w:val="24"/>
          <w:szCs w:val="24"/>
        </w:rPr>
        <w:t xml:space="preserve">relevant </w:t>
      </w:r>
      <w:r w:rsidR="000048ED" w:rsidRPr="00BB387E">
        <w:rPr>
          <w:rFonts w:ascii="Arial" w:hAnsi="Arial" w:cs="Arial"/>
          <w:sz w:val="24"/>
          <w:szCs w:val="24"/>
        </w:rPr>
        <w:t xml:space="preserve">staff </w:t>
      </w:r>
      <w:r w:rsidR="00BB387E" w:rsidRPr="00BB387E">
        <w:rPr>
          <w:rFonts w:ascii="Arial" w:hAnsi="Arial" w:cs="Arial"/>
          <w:sz w:val="24"/>
          <w:szCs w:val="24"/>
        </w:rPr>
        <w:t>than in 202</w:t>
      </w:r>
      <w:r w:rsidR="00F20762">
        <w:rPr>
          <w:rFonts w:ascii="Arial" w:hAnsi="Arial" w:cs="Arial"/>
          <w:sz w:val="24"/>
          <w:szCs w:val="24"/>
        </w:rPr>
        <w:t>2</w:t>
      </w:r>
      <w:r w:rsidR="0065274B" w:rsidRPr="00BB387E">
        <w:rPr>
          <w:rFonts w:ascii="Arial" w:hAnsi="Arial" w:cs="Arial"/>
          <w:sz w:val="24"/>
          <w:szCs w:val="24"/>
        </w:rPr>
        <w:t xml:space="preserve">.  A total of </w:t>
      </w:r>
      <w:r w:rsidR="00BB387E" w:rsidRPr="00BB387E">
        <w:rPr>
          <w:rFonts w:ascii="Arial" w:hAnsi="Arial" w:cs="Arial"/>
          <w:sz w:val="24"/>
          <w:szCs w:val="24"/>
        </w:rPr>
        <w:t>4</w:t>
      </w:r>
      <w:r w:rsidR="0091607C">
        <w:rPr>
          <w:rFonts w:ascii="Arial" w:hAnsi="Arial" w:cs="Arial"/>
          <w:sz w:val="24"/>
          <w:szCs w:val="24"/>
        </w:rPr>
        <w:t>9</w:t>
      </w:r>
      <w:r w:rsidR="00BB387E" w:rsidRPr="00BB387E">
        <w:rPr>
          <w:rFonts w:ascii="Arial" w:hAnsi="Arial" w:cs="Arial"/>
          <w:sz w:val="24"/>
          <w:szCs w:val="24"/>
        </w:rPr>
        <w:t xml:space="preserve"> staff who were in GPG 202</w:t>
      </w:r>
      <w:r w:rsidR="0091607C">
        <w:rPr>
          <w:rFonts w:ascii="Arial" w:hAnsi="Arial" w:cs="Arial"/>
          <w:sz w:val="24"/>
          <w:szCs w:val="24"/>
        </w:rPr>
        <w:t>2</w:t>
      </w:r>
      <w:r w:rsidR="000048ED" w:rsidRPr="00BB387E">
        <w:rPr>
          <w:rFonts w:ascii="Arial" w:hAnsi="Arial" w:cs="Arial"/>
          <w:sz w:val="24"/>
          <w:szCs w:val="24"/>
        </w:rPr>
        <w:t xml:space="preserve"> were no lon</w:t>
      </w:r>
      <w:r w:rsidR="00BB387E" w:rsidRPr="00BB387E">
        <w:rPr>
          <w:rFonts w:ascii="Arial" w:hAnsi="Arial" w:cs="Arial"/>
          <w:sz w:val="24"/>
          <w:szCs w:val="24"/>
        </w:rPr>
        <w:t>ger in the staff cohort for 202</w:t>
      </w:r>
      <w:r w:rsidR="0091607C">
        <w:rPr>
          <w:rFonts w:ascii="Arial" w:hAnsi="Arial" w:cs="Arial"/>
          <w:sz w:val="24"/>
          <w:szCs w:val="24"/>
        </w:rPr>
        <w:t>3</w:t>
      </w:r>
      <w:r w:rsidR="000048ED" w:rsidRPr="00BB387E">
        <w:rPr>
          <w:rFonts w:ascii="Arial" w:hAnsi="Arial" w:cs="Arial"/>
          <w:sz w:val="24"/>
          <w:szCs w:val="24"/>
        </w:rPr>
        <w:t xml:space="preserve"> (either due to leaving the council or being classed as </w:t>
      </w:r>
      <w:r w:rsidR="00BB387E" w:rsidRPr="00BB387E">
        <w:rPr>
          <w:rFonts w:ascii="Arial" w:hAnsi="Arial" w:cs="Arial"/>
          <w:sz w:val="24"/>
          <w:szCs w:val="24"/>
        </w:rPr>
        <w:t>non-full</w:t>
      </w:r>
      <w:r w:rsidR="000048ED" w:rsidRPr="00BB387E">
        <w:rPr>
          <w:rFonts w:ascii="Arial" w:hAnsi="Arial" w:cs="Arial"/>
          <w:sz w:val="24"/>
          <w:szCs w:val="24"/>
        </w:rPr>
        <w:t xml:space="preserve"> pay relevant as per the national</w:t>
      </w:r>
      <w:r w:rsidR="00BB387E" w:rsidRPr="00BB387E">
        <w:rPr>
          <w:rFonts w:ascii="Arial" w:hAnsi="Arial" w:cs="Arial"/>
          <w:sz w:val="24"/>
          <w:szCs w:val="24"/>
        </w:rPr>
        <w:t xml:space="preserve"> Gender Pay Gap guidance) and 63</w:t>
      </w:r>
      <w:r w:rsidR="000048ED" w:rsidRPr="00BB387E">
        <w:rPr>
          <w:rFonts w:ascii="Arial" w:hAnsi="Arial" w:cs="Arial"/>
          <w:sz w:val="24"/>
          <w:szCs w:val="24"/>
        </w:rPr>
        <w:t xml:space="preserve"> new staff entered the staff cohort for the purpose o</w:t>
      </w:r>
      <w:r w:rsidR="00BB387E" w:rsidRPr="00BB387E">
        <w:rPr>
          <w:rFonts w:ascii="Arial" w:hAnsi="Arial" w:cs="Arial"/>
          <w:sz w:val="24"/>
          <w:szCs w:val="24"/>
        </w:rPr>
        <w:t>f the GPG 202</w:t>
      </w:r>
      <w:r w:rsidR="0091607C">
        <w:rPr>
          <w:rFonts w:ascii="Arial" w:hAnsi="Arial" w:cs="Arial"/>
          <w:sz w:val="24"/>
          <w:szCs w:val="24"/>
        </w:rPr>
        <w:t>3</w:t>
      </w:r>
      <w:r w:rsidR="000048ED" w:rsidRPr="00BB387E">
        <w:rPr>
          <w:rFonts w:ascii="Arial" w:hAnsi="Arial" w:cs="Arial"/>
          <w:sz w:val="24"/>
          <w:szCs w:val="24"/>
        </w:rPr>
        <w:t xml:space="preserve"> calculation. </w:t>
      </w:r>
    </w:p>
    <w:p w14:paraId="11BB53C0" w14:textId="77777777" w:rsidR="00777B67" w:rsidRPr="00BC649A" w:rsidRDefault="00777B67" w:rsidP="00777B67">
      <w:pPr>
        <w:spacing w:after="0" w:line="360" w:lineRule="auto"/>
        <w:rPr>
          <w:rFonts w:ascii="Arial" w:hAnsi="Arial" w:cs="Arial"/>
          <w:color w:val="FF0000"/>
          <w:sz w:val="24"/>
          <w:szCs w:val="24"/>
        </w:rPr>
      </w:pPr>
    </w:p>
    <w:p w14:paraId="29125A07" w14:textId="10CE2CF8" w:rsidR="008660D2" w:rsidRDefault="006D594C" w:rsidP="007457A7">
      <w:pPr>
        <w:spacing w:after="0" w:line="360" w:lineRule="auto"/>
        <w:rPr>
          <w:rFonts w:ascii="Arial" w:hAnsi="Arial" w:cs="Arial"/>
          <w:sz w:val="24"/>
          <w:szCs w:val="24"/>
        </w:rPr>
      </w:pPr>
      <w:r w:rsidRPr="006D594C">
        <w:rPr>
          <w:rFonts w:ascii="Arial" w:hAnsi="Arial" w:cs="Arial"/>
          <w:sz w:val="24"/>
          <w:szCs w:val="24"/>
        </w:rPr>
        <w:t>Of the 4</w:t>
      </w:r>
      <w:r w:rsidR="0091607C">
        <w:rPr>
          <w:rFonts w:ascii="Arial" w:hAnsi="Arial" w:cs="Arial"/>
          <w:sz w:val="24"/>
          <w:szCs w:val="24"/>
        </w:rPr>
        <w:t>9</w:t>
      </w:r>
      <w:r w:rsidRPr="006D594C">
        <w:rPr>
          <w:rFonts w:ascii="Arial" w:hAnsi="Arial" w:cs="Arial"/>
          <w:sz w:val="24"/>
          <w:szCs w:val="24"/>
        </w:rPr>
        <w:t xml:space="preserve"> GPG leavers, 6</w:t>
      </w:r>
      <w:r w:rsidR="0091607C">
        <w:rPr>
          <w:rFonts w:ascii="Arial" w:hAnsi="Arial" w:cs="Arial"/>
          <w:sz w:val="24"/>
          <w:szCs w:val="24"/>
        </w:rPr>
        <w:t>3.3</w:t>
      </w:r>
      <w:r w:rsidR="007A00E0" w:rsidRPr="006D594C">
        <w:rPr>
          <w:rFonts w:ascii="Arial" w:hAnsi="Arial" w:cs="Arial"/>
          <w:sz w:val="24"/>
          <w:szCs w:val="24"/>
        </w:rPr>
        <w:t>%</w:t>
      </w:r>
      <w:r w:rsidR="00077250" w:rsidRPr="006D594C">
        <w:rPr>
          <w:rFonts w:ascii="Arial" w:hAnsi="Arial" w:cs="Arial"/>
          <w:sz w:val="24"/>
          <w:szCs w:val="24"/>
        </w:rPr>
        <w:t xml:space="preserve"> were female compared to 6</w:t>
      </w:r>
      <w:r w:rsidR="0091607C">
        <w:rPr>
          <w:rFonts w:ascii="Arial" w:hAnsi="Arial" w:cs="Arial"/>
          <w:sz w:val="24"/>
          <w:szCs w:val="24"/>
        </w:rPr>
        <w:t>8.3</w:t>
      </w:r>
      <w:r w:rsidR="007A00E0" w:rsidRPr="006D594C">
        <w:rPr>
          <w:rFonts w:ascii="Arial" w:hAnsi="Arial" w:cs="Arial"/>
          <w:sz w:val="24"/>
          <w:szCs w:val="24"/>
        </w:rPr>
        <w:t>%</w:t>
      </w:r>
      <w:r w:rsidR="00A01AAE" w:rsidRPr="006D594C">
        <w:rPr>
          <w:rFonts w:ascii="Arial" w:hAnsi="Arial" w:cs="Arial"/>
          <w:sz w:val="24"/>
          <w:szCs w:val="24"/>
        </w:rPr>
        <w:t xml:space="preserve"> of </w:t>
      </w:r>
      <w:r w:rsidRPr="00FC7A9F">
        <w:rPr>
          <w:rFonts w:ascii="Arial" w:hAnsi="Arial" w:cs="Arial"/>
          <w:sz w:val="24"/>
          <w:szCs w:val="24"/>
        </w:rPr>
        <w:t>the 63</w:t>
      </w:r>
      <w:r w:rsidR="00BB0749" w:rsidRPr="00FC7A9F">
        <w:rPr>
          <w:rFonts w:ascii="Arial" w:hAnsi="Arial" w:cs="Arial"/>
          <w:sz w:val="24"/>
          <w:szCs w:val="24"/>
        </w:rPr>
        <w:t xml:space="preserve"> </w:t>
      </w:r>
      <w:r w:rsidRPr="00FC7A9F">
        <w:rPr>
          <w:rFonts w:ascii="Arial" w:hAnsi="Arial" w:cs="Arial"/>
          <w:sz w:val="24"/>
          <w:szCs w:val="24"/>
        </w:rPr>
        <w:t xml:space="preserve">GPG </w:t>
      </w:r>
      <w:r w:rsidR="008660D2" w:rsidRPr="00FC7A9F">
        <w:rPr>
          <w:rFonts w:ascii="Arial" w:hAnsi="Arial" w:cs="Arial"/>
          <w:sz w:val="24"/>
          <w:szCs w:val="24"/>
        </w:rPr>
        <w:t>starters. The</w:t>
      </w:r>
      <w:r w:rsidR="008771FC" w:rsidRPr="00FC7A9F">
        <w:rPr>
          <w:rFonts w:ascii="Arial" w:hAnsi="Arial" w:cs="Arial"/>
          <w:sz w:val="24"/>
          <w:szCs w:val="24"/>
        </w:rPr>
        <w:t xml:space="preserve"> </w:t>
      </w:r>
      <w:r w:rsidR="008771FC" w:rsidRPr="008660D2">
        <w:rPr>
          <w:rFonts w:ascii="Arial" w:hAnsi="Arial" w:cs="Arial"/>
          <w:sz w:val="24"/>
          <w:szCs w:val="24"/>
        </w:rPr>
        <w:t xml:space="preserve">highest proportion of starters </w:t>
      </w:r>
      <w:r w:rsidR="00D808A0" w:rsidRPr="008660D2">
        <w:rPr>
          <w:rFonts w:ascii="Arial" w:hAnsi="Arial" w:cs="Arial"/>
          <w:sz w:val="24"/>
          <w:szCs w:val="24"/>
        </w:rPr>
        <w:t>(</w:t>
      </w:r>
      <w:r w:rsidR="0091607C">
        <w:rPr>
          <w:rFonts w:ascii="Arial" w:hAnsi="Arial" w:cs="Arial"/>
          <w:sz w:val="24"/>
          <w:szCs w:val="24"/>
        </w:rPr>
        <w:t>42.9</w:t>
      </w:r>
      <w:r w:rsidR="007A00E0" w:rsidRPr="008660D2">
        <w:rPr>
          <w:rFonts w:ascii="Arial" w:hAnsi="Arial" w:cs="Arial"/>
          <w:sz w:val="24"/>
          <w:szCs w:val="24"/>
        </w:rPr>
        <w:t>%</w:t>
      </w:r>
      <w:r w:rsidR="00D808A0" w:rsidRPr="008660D2">
        <w:rPr>
          <w:rFonts w:ascii="Arial" w:hAnsi="Arial" w:cs="Arial"/>
          <w:sz w:val="24"/>
          <w:szCs w:val="24"/>
        </w:rPr>
        <w:t xml:space="preserve">) </w:t>
      </w:r>
      <w:r w:rsidR="000A4839">
        <w:rPr>
          <w:rFonts w:ascii="Arial" w:hAnsi="Arial" w:cs="Arial"/>
          <w:sz w:val="24"/>
          <w:szCs w:val="24"/>
        </w:rPr>
        <w:t>are within the</w:t>
      </w:r>
      <w:r w:rsidRPr="008660D2">
        <w:rPr>
          <w:rFonts w:ascii="Arial" w:hAnsi="Arial" w:cs="Arial"/>
          <w:sz w:val="24"/>
          <w:szCs w:val="24"/>
        </w:rPr>
        <w:t xml:space="preserve"> lower quartile, where the </w:t>
      </w:r>
      <w:r w:rsidR="008660D2" w:rsidRPr="008660D2">
        <w:rPr>
          <w:rFonts w:ascii="Arial" w:hAnsi="Arial" w:cs="Arial"/>
          <w:sz w:val="24"/>
          <w:szCs w:val="24"/>
        </w:rPr>
        <w:t xml:space="preserve">gender split for starters was </w:t>
      </w:r>
      <w:r w:rsidR="0091607C">
        <w:rPr>
          <w:rFonts w:ascii="Arial" w:hAnsi="Arial" w:cs="Arial"/>
          <w:sz w:val="24"/>
          <w:szCs w:val="24"/>
        </w:rPr>
        <w:t>77.8</w:t>
      </w:r>
      <w:r w:rsidR="008660D2" w:rsidRPr="008660D2">
        <w:rPr>
          <w:rFonts w:ascii="Arial" w:hAnsi="Arial" w:cs="Arial"/>
          <w:sz w:val="24"/>
          <w:szCs w:val="24"/>
        </w:rPr>
        <w:t xml:space="preserve">% female and </w:t>
      </w:r>
      <w:r w:rsidR="0091607C">
        <w:rPr>
          <w:rFonts w:ascii="Arial" w:hAnsi="Arial" w:cs="Arial"/>
          <w:sz w:val="24"/>
          <w:szCs w:val="24"/>
        </w:rPr>
        <w:t>22.2</w:t>
      </w:r>
      <w:r w:rsidR="008660D2" w:rsidRPr="008660D2">
        <w:rPr>
          <w:rFonts w:ascii="Arial" w:hAnsi="Arial" w:cs="Arial"/>
          <w:sz w:val="24"/>
          <w:szCs w:val="24"/>
        </w:rPr>
        <w:t xml:space="preserve">% </w:t>
      </w:r>
      <w:r w:rsidRPr="008660D2">
        <w:rPr>
          <w:rFonts w:ascii="Arial" w:hAnsi="Arial" w:cs="Arial"/>
          <w:sz w:val="24"/>
          <w:szCs w:val="24"/>
        </w:rPr>
        <w:t>male</w:t>
      </w:r>
      <w:r w:rsidR="00FC7A9F">
        <w:rPr>
          <w:rFonts w:ascii="Arial" w:hAnsi="Arial" w:cs="Arial"/>
          <w:sz w:val="24"/>
          <w:szCs w:val="24"/>
        </w:rPr>
        <w:t>. T</w:t>
      </w:r>
      <w:r w:rsidR="008660D2" w:rsidRPr="008660D2">
        <w:rPr>
          <w:rFonts w:ascii="Arial" w:hAnsi="Arial" w:cs="Arial"/>
          <w:sz w:val="24"/>
          <w:szCs w:val="24"/>
        </w:rPr>
        <w:t xml:space="preserve">he highest proportion of leavers </w:t>
      </w:r>
      <w:r w:rsidR="00FC7A9F">
        <w:rPr>
          <w:rFonts w:ascii="Arial" w:hAnsi="Arial" w:cs="Arial"/>
          <w:sz w:val="24"/>
          <w:szCs w:val="24"/>
        </w:rPr>
        <w:t xml:space="preserve">were also </w:t>
      </w:r>
      <w:r w:rsidR="004A5CA5">
        <w:rPr>
          <w:rFonts w:ascii="Arial" w:hAnsi="Arial" w:cs="Arial"/>
          <w:sz w:val="24"/>
          <w:szCs w:val="24"/>
        </w:rPr>
        <w:t xml:space="preserve">within </w:t>
      </w:r>
      <w:r w:rsidR="00204F8D" w:rsidRPr="008660D2">
        <w:rPr>
          <w:rFonts w:ascii="Arial" w:hAnsi="Arial" w:cs="Arial"/>
          <w:sz w:val="24"/>
          <w:szCs w:val="24"/>
        </w:rPr>
        <w:t>the</w:t>
      </w:r>
      <w:r w:rsidR="008660D2" w:rsidRPr="008660D2">
        <w:rPr>
          <w:rFonts w:ascii="Arial" w:hAnsi="Arial" w:cs="Arial"/>
          <w:sz w:val="24"/>
          <w:szCs w:val="24"/>
        </w:rPr>
        <w:t xml:space="preserve"> </w:t>
      </w:r>
      <w:r w:rsidR="004A5CA5">
        <w:rPr>
          <w:rFonts w:ascii="Arial" w:hAnsi="Arial" w:cs="Arial"/>
          <w:sz w:val="24"/>
          <w:szCs w:val="24"/>
        </w:rPr>
        <w:t>l</w:t>
      </w:r>
      <w:r w:rsidR="008660D2" w:rsidRPr="008660D2">
        <w:rPr>
          <w:rFonts w:ascii="Arial" w:hAnsi="Arial" w:cs="Arial"/>
          <w:sz w:val="24"/>
          <w:szCs w:val="24"/>
        </w:rPr>
        <w:t xml:space="preserve">ower </w:t>
      </w:r>
      <w:r w:rsidR="004A5CA5">
        <w:rPr>
          <w:rFonts w:ascii="Arial" w:hAnsi="Arial" w:cs="Arial"/>
          <w:sz w:val="24"/>
          <w:szCs w:val="24"/>
        </w:rPr>
        <w:t>quartile</w:t>
      </w:r>
      <w:r w:rsidR="008660D2" w:rsidRPr="008660D2">
        <w:rPr>
          <w:rFonts w:ascii="Arial" w:hAnsi="Arial" w:cs="Arial"/>
          <w:sz w:val="24"/>
          <w:szCs w:val="24"/>
        </w:rPr>
        <w:t xml:space="preserve"> (</w:t>
      </w:r>
      <w:r w:rsidR="0091607C">
        <w:rPr>
          <w:rFonts w:ascii="Arial" w:hAnsi="Arial" w:cs="Arial"/>
          <w:sz w:val="24"/>
          <w:szCs w:val="24"/>
        </w:rPr>
        <w:t>34.7</w:t>
      </w:r>
      <w:r w:rsidR="008660D2" w:rsidRPr="008660D2">
        <w:rPr>
          <w:rFonts w:ascii="Arial" w:hAnsi="Arial" w:cs="Arial"/>
          <w:sz w:val="24"/>
          <w:szCs w:val="24"/>
        </w:rPr>
        <w:t xml:space="preserve">%) where the gender split for leavers was </w:t>
      </w:r>
      <w:r w:rsidR="004A5CA5">
        <w:rPr>
          <w:rFonts w:ascii="Arial" w:hAnsi="Arial" w:cs="Arial"/>
          <w:sz w:val="24"/>
          <w:szCs w:val="24"/>
        </w:rPr>
        <w:t>58.8</w:t>
      </w:r>
      <w:r w:rsidR="008660D2" w:rsidRPr="008660D2">
        <w:rPr>
          <w:rFonts w:ascii="Arial" w:hAnsi="Arial" w:cs="Arial"/>
          <w:sz w:val="24"/>
          <w:szCs w:val="24"/>
        </w:rPr>
        <w:t xml:space="preserve">% female and </w:t>
      </w:r>
      <w:r w:rsidR="004A5CA5">
        <w:rPr>
          <w:rFonts w:ascii="Arial" w:hAnsi="Arial" w:cs="Arial"/>
          <w:sz w:val="24"/>
          <w:szCs w:val="24"/>
        </w:rPr>
        <w:t>41.2</w:t>
      </w:r>
      <w:r w:rsidR="008660D2" w:rsidRPr="008660D2">
        <w:rPr>
          <w:rFonts w:ascii="Arial" w:hAnsi="Arial" w:cs="Arial"/>
          <w:sz w:val="24"/>
          <w:szCs w:val="24"/>
        </w:rPr>
        <w:t>% male.</w:t>
      </w:r>
      <w:r w:rsidR="008660D2" w:rsidRPr="008660D2">
        <w:t xml:space="preserve"> </w:t>
      </w:r>
      <w:r w:rsidR="008660D2" w:rsidRPr="008660D2">
        <w:rPr>
          <w:rFonts w:ascii="Arial" w:hAnsi="Arial" w:cs="Arial"/>
          <w:sz w:val="24"/>
          <w:szCs w:val="24"/>
        </w:rPr>
        <w:t>The lowest proportion of starters (1</w:t>
      </w:r>
      <w:r w:rsidR="004A5CA5">
        <w:rPr>
          <w:rFonts w:ascii="Arial" w:hAnsi="Arial" w:cs="Arial"/>
          <w:sz w:val="24"/>
          <w:szCs w:val="24"/>
        </w:rPr>
        <w:t>2.7</w:t>
      </w:r>
      <w:r w:rsidR="008660D2" w:rsidRPr="008660D2">
        <w:rPr>
          <w:rFonts w:ascii="Arial" w:hAnsi="Arial" w:cs="Arial"/>
          <w:sz w:val="24"/>
          <w:szCs w:val="24"/>
        </w:rPr>
        <w:t xml:space="preserve">%) </w:t>
      </w:r>
      <w:r w:rsidR="004A5CA5">
        <w:rPr>
          <w:rFonts w:ascii="Arial" w:hAnsi="Arial" w:cs="Arial"/>
          <w:sz w:val="24"/>
          <w:szCs w:val="24"/>
        </w:rPr>
        <w:t xml:space="preserve">are within the lower middle quartile, </w:t>
      </w:r>
      <w:r w:rsidR="008660D2" w:rsidRPr="008660D2">
        <w:rPr>
          <w:rFonts w:ascii="Arial" w:hAnsi="Arial" w:cs="Arial"/>
          <w:sz w:val="24"/>
          <w:szCs w:val="24"/>
        </w:rPr>
        <w:t xml:space="preserve">where the gender split for starters was </w:t>
      </w:r>
      <w:r w:rsidR="004A5CA5">
        <w:rPr>
          <w:rFonts w:ascii="Arial" w:hAnsi="Arial" w:cs="Arial"/>
          <w:sz w:val="24"/>
          <w:szCs w:val="24"/>
        </w:rPr>
        <w:t xml:space="preserve">75.0% </w:t>
      </w:r>
      <w:r w:rsidR="008660D2" w:rsidRPr="008660D2">
        <w:rPr>
          <w:rFonts w:ascii="Arial" w:hAnsi="Arial" w:cs="Arial"/>
          <w:sz w:val="24"/>
          <w:szCs w:val="24"/>
        </w:rPr>
        <w:t>female</w:t>
      </w:r>
      <w:r w:rsidR="004A5CA5">
        <w:rPr>
          <w:rFonts w:ascii="Arial" w:hAnsi="Arial" w:cs="Arial"/>
          <w:sz w:val="24"/>
          <w:szCs w:val="24"/>
        </w:rPr>
        <w:t xml:space="preserve"> and 25.0% </w:t>
      </w:r>
      <w:r w:rsidR="008660D2" w:rsidRPr="008660D2">
        <w:rPr>
          <w:rFonts w:ascii="Arial" w:hAnsi="Arial" w:cs="Arial"/>
          <w:sz w:val="24"/>
          <w:szCs w:val="24"/>
        </w:rPr>
        <w:t>male</w:t>
      </w:r>
      <w:r w:rsidR="00FC7A9F">
        <w:rPr>
          <w:rFonts w:ascii="Arial" w:hAnsi="Arial" w:cs="Arial"/>
          <w:sz w:val="24"/>
          <w:szCs w:val="24"/>
        </w:rPr>
        <w:t xml:space="preserve">. The </w:t>
      </w:r>
      <w:r w:rsidR="008660D2" w:rsidRPr="008660D2">
        <w:rPr>
          <w:rFonts w:ascii="Arial" w:hAnsi="Arial" w:cs="Arial"/>
          <w:sz w:val="24"/>
          <w:szCs w:val="24"/>
        </w:rPr>
        <w:t xml:space="preserve">lowest proportion of leavers </w:t>
      </w:r>
      <w:r w:rsidR="00FC7A9F">
        <w:rPr>
          <w:rFonts w:ascii="Arial" w:hAnsi="Arial" w:cs="Arial"/>
          <w:sz w:val="24"/>
          <w:szCs w:val="24"/>
        </w:rPr>
        <w:t>were also</w:t>
      </w:r>
      <w:r w:rsidR="004A5CA5">
        <w:rPr>
          <w:rFonts w:ascii="Arial" w:hAnsi="Arial" w:cs="Arial"/>
          <w:sz w:val="24"/>
          <w:szCs w:val="24"/>
        </w:rPr>
        <w:t xml:space="preserve"> within the lower middle quartile (18.4%) </w:t>
      </w:r>
      <w:r w:rsidR="008660D2" w:rsidRPr="008660D2">
        <w:rPr>
          <w:rFonts w:ascii="Arial" w:hAnsi="Arial" w:cs="Arial"/>
          <w:sz w:val="24"/>
          <w:szCs w:val="24"/>
        </w:rPr>
        <w:t xml:space="preserve">where the gender split for </w:t>
      </w:r>
      <w:r w:rsidR="008660D2" w:rsidRPr="00FC7A9F">
        <w:rPr>
          <w:rFonts w:ascii="Arial" w:hAnsi="Arial" w:cs="Arial"/>
          <w:sz w:val="24"/>
          <w:szCs w:val="24"/>
        </w:rPr>
        <w:t xml:space="preserve">leavers </w:t>
      </w:r>
      <w:r w:rsidR="008660D2" w:rsidRPr="008660D2">
        <w:rPr>
          <w:rFonts w:ascii="Arial" w:hAnsi="Arial" w:cs="Arial"/>
          <w:sz w:val="24"/>
          <w:szCs w:val="24"/>
        </w:rPr>
        <w:t>was 6</w:t>
      </w:r>
      <w:r w:rsidR="004A5CA5">
        <w:rPr>
          <w:rFonts w:ascii="Arial" w:hAnsi="Arial" w:cs="Arial"/>
          <w:sz w:val="24"/>
          <w:szCs w:val="24"/>
        </w:rPr>
        <w:t>6.7</w:t>
      </w:r>
      <w:r w:rsidR="008660D2" w:rsidRPr="008660D2">
        <w:rPr>
          <w:rFonts w:ascii="Arial" w:hAnsi="Arial" w:cs="Arial"/>
          <w:sz w:val="24"/>
          <w:szCs w:val="24"/>
        </w:rPr>
        <w:t xml:space="preserve">% female and </w:t>
      </w:r>
      <w:r w:rsidR="004A5CA5">
        <w:rPr>
          <w:rFonts w:ascii="Arial" w:hAnsi="Arial" w:cs="Arial"/>
          <w:sz w:val="24"/>
          <w:szCs w:val="24"/>
        </w:rPr>
        <w:t>33.3</w:t>
      </w:r>
      <w:r w:rsidR="008660D2" w:rsidRPr="008660D2">
        <w:rPr>
          <w:rFonts w:ascii="Arial" w:hAnsi="Arial" w:cs="Arial"/>
          <w:sz w:val="24"/>
          <w:szCs w:val="24"/>
        </w:rPr>
        <w:t>% male.</w:t>
      </w:r>
    </w:p>
    <w:p w14:paraId="27F68FFA" w14:textId="77777777" w:rsidR="007457A7" w:rsidRDefault="007457A7" w:rsidP="007457A7">
      <w:pPr>
        <w:spacing w:after="0" w:line="360" w:lineRule="auto"/>
        <w:rPr>
          <w:rFonts w:ascii="Arial" w:hAnsi="Arial" w:cs="Arial"/>
          <w:color w:val="FF0000"/>
          <w:sz w:val="24"/>
          <w:szCs w:val="24"/>
        </w:rPr>
      </w:pPr>
    </w:p>
    <w:p w14:paraId="47AE14C6" w14:textId="51181C5F" w:rsidR="009D347A" w:rsidRPr="008660D2" w:rsidRDefault="003C7B2C" w:rsidP="00604D71">
      <w:pPr>
        <w:spacing w:line="360" w:lineRule="auto"/>
        <w:jc w:val="both"/>
        <w:rPr>
          <w:rFonts w:ascii="Arial" w:hAnsi="Arial" w:cs="Arial"/>
          <w:sz w:val="24"/>
          <w:szCs w:val="24"/>
        </w:rPr>
      </w:pPr>
      <w:r w:rsidRPr="008660D2">
        <w:rPr>
          <w:rFonts w:ascii="Arial" w:hAnsi="Arial" w:cs="Arial"/>
          <w:sz w:val="24"/>
          <w:szCs w:val="24"/>
        </w:rPr>
        <w:t>These</w:t>
      </w:r>
      <w:r w:rsidR="001503A5" w:rsidRPr="008660D2">
        <w:rPr>
          <w:rFonts w:ascii="Arial" w:hAnsi="Arial" w:cs="Arial"/>
          <w:sz w:val="24"/>
          <w:szCs w:val="24"/>
        </w:rPr>
        <w:t xml:space="preserve"> differences impact the overall gender pay gap figure, due to the small number of staff in City Council relatively small changes can significant</w:t>
      </w:r>
      <w:r w:rsidR="00A470A8" w:rsidRPr="008660D2">
        <w:rPr>
          <w:rFonts w:ascii="Arial" w:hAnsi="Arial" w:cs="Arial"/>
          <w:sz w:val="24"/>
          <w:szCs w:val="24"/>
        </w:rPr>
        <w:t>ly</w:t>
      </w:r>
      <w:r w:rsidR="001503A5" w:rsidRPr="008660D2">
        <w:rPr>
          <w:rFonts w:ascii="Arial" w:hAnsi="Arial" w:cs="Arial"/>
          <w:sz w:val="24"/>
          <w:szCs w:val="24"/>
        </w:rPr>
        <w:t xml:space="preserve"> impact </w:t>
      </w:r>
      <w:r w:rsidR="008660D2" w:rsidRPr="008660D2">
        <w:rPr>
          <w:rFonts w:ascii="Arial" w:hAnsi="Arial" w:cs="Arial"/>
          <w:sz w:val="24"/>
          <w:szCs w:val="24"/>
        </w:rPr>
        <w:t>the figures</w:t>
      </w:r>
      <w:r w:rsidR="00424B0A">
        <w:rPr>
          <w:rFonts w:ascii="Arial" w:hAnsi="Arial" w:cs="Arial"/>
          <w:sz w:val="24"/>
          <w:szCs w:val="24"/>
        </w:rPr>
        <w:t>,</w:t>
      </w:r>
      <w:r w:rsidR="008660D2" w:rsidRPr="008660D2">
        <w:rPr>
          <w:rFonts w:ascii="Arial" w:hAnsi="Arial" w:cs="Arial"/>
          <w:sz w:val="24"/>
          <w:szCs w:val="24"/>
        </w:rPr>
        <w:t xml:space="preserve"> resulting in the de</w:t>
      </w:r>
      <w:r w:rsidR="001503A5" w:rsidRPr="008660D2">
        <w:rPr>
          <w:rFonts w:ascii="Arial" w:hAnsi="Arial" w:cs="Arial"/>
          <w:sz w:val="24"/>
          <w:szCs w:val="24"/>
        </w:rPr>
        <w:t>cre</w:t>
      </w:r>
      <w:r w:rsidR="00770E4C" w:rsidRPr="008660D2">
        <w:rPr>
          <w:rFonts w:ascii="Arial" w:hAnsi="Arial" w:cs="Arial"/>
          <w:sz w:val="24"/>
          <w:szCs w:val="24"/>
        </w:rPr>
        <w:t xml:space="preserve">ase </w:t>
      </w:r>
      <w:r w:rsidR="00341CEB" w:rsidRPr="008660D2">
        <w:rPr>
          <w:rFonts w:ascii="Arial" w:hAnsi="Arial" w:cs="Arial"/>
          <w:sz w:val="24"/>
          <w:szCs w:val="24"/>
        </w:rPr>
        <w:t xml:space="preserve">of Mean </w:t>
      </w:r>
      <w:r w:rsidR="00770E4C" w:rsidRPr="008660D2">
        <w:rPr>
          <w:rFonts w:ascii="Arial" w:hAnsi="Arial" w:cs="Arial"/>
          <w:sz w:val="24"/>
          <w:szCs w:val="24"/>
        </w:rPr>
        <w:t xml:space="preserve">GPG </w:t>
      </w:r>
      <w:r w:rsidR="00341CEB" w:rsidRPr="008660D2">
        <w:rPr>
          <w:rFonts w:ascii="Arial" w:hAnsi="Arial" w:cs="Arial"/>
          <w:sz w:val="24"/>
          <w:szCs w:val="24"/>
        </w:rPr>
        <w:t xml:space="preserve">and </w:t>
      </w:r>
      <w:r w:rsidR="00125645">
        <w:rPr>
          <w:rFonts w:ascii="Arial" w:hAnsi="Arial" w:cs="Arial"/>
          <w:sz w:val="24"/>
          <w:szCs w:val="24"/>
        </w:rPr>
        <w:t xml:space="preserve">increase of </w:t>
      </w:r>
      <w:r w:rsidR="008660D2" w:rsidRPr="008660D2">
        <w:rPr>
          <w:rFonts w:ascii="Arial" w:hAnsi="Arial" w:cs="Arial"/>
          <w:sz w:val="24"/>
          <w:szCs w:val="24"/>
        </w:rPr>
        <w:t>Median GPG for 202</w:t>
      </w:r>
      <w:r w:rsidR="006A4C3D">
        <w:rPr>
          <w:rFonts w:ascii="Arial" w:hAnsi="Arial" w:cs="Arial"/>
          <w:sz w:val="24"/>
          <w:szCs w:val="24"/>
        </w:rPr>
        <w:t>3</w:t>
      </w:r>
      <w:r w:rsidR="001503A5" w:rsidRPr="008660D2">
        <w:rPr>
          <w:rFonts w:ascii="Arial" w:hAnsi="Arial" w:cs="Arial"/>
          <w:sz w:val="24"/>
          <w:szCs w:val="24"/>
        </w:rPr>
        <w:t xml:space="preserve"> report</w:t>
      </w:r>
      <w:r w:rsidR="00A470A8" w:rsidRPr="008660D2">
        <w:rPr>
          <w:rFonts w:ascii="Arial" w:hAnsi="Arial" w:cs="Arial"/>
          <w:sz w:val="24"/>
          <w:szCs w:val="24"/>
        </w:rPr>
        <w:t>ing</w:t>
      </w:r>
      <w:r w:rsidR="00172C98" w:rsidRPr="008660D2">
        <w:rPr>
          <w:rFonts w:ascii="Arial" w:hAnsi="Arial" w:cs="Arial"/>
          <w:sz w:val="24"/>
          <w:szCs w:val="24"/>
        </w:rPr>
        <w:t>.</w:t>
      </w:r>
    </w:p>
    <w:p w14:paraId="57646E65" w14:textId="77777777" w:rsidR="00650CF2" w:rsidRDefault="00650CF2" w:rsidP="00777B67">
      <w:pPr>
        <w:spacing w:after="0" w:line="360" w:lineRule="auto"/>
        <w:rPr>
          <w:rFonts w:ascii="Arial" w:hAnsi="Arial" w:cs="Arial"/>
          <w:i/>
          <w:sz w:val="24"/>
          <w:szCs w:val="24"/>
        </w:rPr>
      </w:pPr>
    </w:p>
    <w:p w14:paraId="0D5E58C2" w14:textId="77777777" w:rsidR="00265851" w:rsidRDefault="00265851" w:rsidP="00777B67">
      <w:pPr>
        <w:spacing w:after="0" w:line="360" w:lineRule="auto"/>
        <w:rPr>
          <w:rFonts w:ascii="Arial" w:hAnsi="Arial" w:cs="Arial"/>
          <w:i/>
          <w:sz w:val="24"/>
          <w:szCs w:val="24"/>
        </w:rPr>
      </w:pPr>
    </w:p>
    <w:p w14:paraId="69BCE0D0" w14:textId="77777777" w:rsidR="00265851" w:rsidRDefault="00265851" w:rsidP="00777B67">
      <w:pPr>
        <w:spacing w:after="0" w:line="360" w:lineRule="auto"/>
        <w:rPr>
          <w:rFonts w:ascii="Arial" w:hAnsi="Arial" w:cs="Arial"/>
          <w:i/>
          <w:sz w:val="24"/>
          <w:szCs w:val="24"/>
        </w:rPr>
      </w:pPr>
    </w:p>
    <w:p w14:paraId="71457741" w14:textId="77777777" w:rsidR="00650CF2" w:rsidRDefault="00650CF2" w:rsidP="00777B67">
      <w:pPr>
        <w:spacing w:after="0" w:line="360" w:lineRule="auto"/>
        <w:rPr>
          <w:rFonts w:ascii="Arial" w:hAnsi="Arial" w:cs="Arial"/>
          <w:i/>
          <w:sz w:val="24"/>
          <w:szCs w:val="24"/>
        </w:rPr>
      </w:pPr>
    </w:p>
    <w:p w14:paraId="54C55188" w14:textId="77777777" w:rsidR="00650CF2" w:rsidRDefault="00650CF2" w:rsidP="00777B67">
      <w:pPr>
        <w:spacing w:after="0" w:line="360" w:lineRule="auto"/>
        <w:rPr>
          <w:rFonts w:ascii="Arial" w:hAnsi="Arial" w:cs="Arial"/>
          <w:i/>
          <w:sz w:val="24"/>
          <w:szCs w:val="24"/>
        </w:rPr>
      </w:pPr>
    </w:p>
    <w:p w14:paraId="13E41967" w14:textId="77777777" w:rsidR="00604D71" w:rsidRDefault="00604D71" w:rsidP="00650CF2">
      <w:pPr>
        <w:spacing w:after="0" w:line="360" w:lineRule="auto"/>
        <w:rPr>
          <w:rFonts w:ascii="Arial" w:hAnsi="Arial" w:cs="Arial"/>
          <w:i/>
          <w:sz w:val="24"/>
          <w:szCs w:val="24"/>
        </w:rPr>
      </w:pPr>
    </w:p>
    <w:p w14:paraId="29F788E2" w14:textId="58394C90" w:rsidR="00204F8D" w:rsidRPr="00650CF2" w:rsidRDefault="009F1784" w:rsidP="00650CF2">
      <w:pPr>
        <w:spacing w:after="0" w:line="360" w:lineRule="auto"/>
        <w:rPr>
          <w:rFonts w:ascii="Arial" w:hAnsi="Arial" w:cs="Arial"/>
          <w:b/>
          <w:sz w:val="24"/>
          <w:szCs w:val="24"/>
        </w:rPr>
      </w:pPr>
      <w:r w:rsidRPr="00777B67">
        <w:rPr>
          <w:rFonts w:ascii="Arial" w:hAnsi="Arial" w:cs="Arial"/>
          <w:i/>
          <w:sz w:val="24"/>
          <w:szCs w:val="24"/>
        </w:rPr>
        <w:t xml:space="preserve">Graph </w:t>
      </w:r>
      <w:r w:rsidR="003F744F">
        <w:rPr>
          <w:rFonts w:ascii="Arial" w:hAnsi="Arial" w:cs="Arial"/>
          <w:i/>
          <w:sz w:val="24"/>
          <w:szCs w:val="24"/>
        </w:rPr>
        <w:t>1</w:t>
      </w:r>
      <w:r>
        <w:rPr>
          <w:rFonts w:ascii="Arial" w:hAnsi="Arial" w:cs="Arial"/>
          <w:i/>
          <w:sz w:val="24"/>
          <w:szCs w:val="24"/>
        </w:rPr>
        <w:t xml:space="preserve"> and </w:t>
      </w:r>
      <w:r w:rsidR="003F744F">
        <w:rPr>
          <w:rFonts w:ascii="Arial" w:hAnsi="Arial" w:cs="Arial"/>
          <w:i/>
          <w:sz w:val="24"/>
          <w:szCs w:val="24"/>
        </w:rPr>
        <w:t>2</w:t>
      </w:r>
      <w:r w:rsidR="00890E6E">
        <w:rPr>
          <w:rFonts w:ascii="Arial" w:hAnsi="Arial" w:cs="Arial"/>
          <w:i/>
          <w:sz w:val="24"/>
          <w:szCs w:val="24"/>
        </w:rPr>
        <w:t>, GPG</w:t>
      </w:r>
      <w:r w:rsidR="003F744F">
        <w:rPr>
          <w:rFonts w:ascii="Arial" w:hAnsi="Arial" w:cs="Arial"/>
          <w:i/>
          <w:sz w:val="24"/>
          <w:szCs w:val="24"/>
        </w:rPr>
        <w:t xml:space="preserve"> starters and leavers</w:t>
      </w:r>
      <w:r w:rsidRPr="00777B67">
        <w:rPr>
          <w:rFonts w:ascii="Arial" w:hAnsi="Arial" w:cs="Arial"/>
          <w:i/>
          <w:sz w:val="24"/>
          <w:szCs w:val="24"/>
        </w:rPr>
        <w:t xml:space="preserve"> </w:t>
      </w:r>
      <w:r w:rsidR="00E2146F" w:rsidRPr="00777B67">
        <w:rPr>
          <w:rFonts w:ascii="Arial" w:hAnsi="Arial" w:cs="Arial"/>
          <w:b/>
          <w:sz w:val="24"/>
          <w:szCs w:val="24"/>
        </w:rPr>
        <w:t>GPG</w:t>
      </w:r>
      <w:r w:rsidR="0047715C" w:rsidRPr="00777B67">
        <w:rPr>
          <w:rFonts w:ascii="Arial" w:hAnsi="Arial" w:cs="Arial"/>
          <w:b/>
          <w:sz w:val="24"/>
          <w:szCs w:val="24"/>
        </w:rPr>
        <w:t>:</w:t>
      </w:r>
      <w:r w:rsidR="00E2146F" w:rsidRPr="00777B67">
        <w:rPr>
          <w:rFonts w:ascii="Arial" w:hAnsi="Arial" w:cs="Arial"/>
          <w:b/>
          <w:sz w:val="24"/>
          <w:szCs w:val="24"/>
        </w:rPr>
        <w:t xml:space="preserve"> </w:t>
      </w:r>
      <w:r w:rsidR="0047715C" w:rsidRPr="00777B67">
        <w:rPr>
          <w:rFonts w:ascii="Arial" w:hAnsi="Arial" w:cs="Arial"/>
          <w:b/>
          <w:sz w:val="24"/>
          <w:szCs w:val="24"/>
        </w:rPr>
        <w:t>Number of staff by gender</w:t>
      </w:r>
    </w:p>
    <w:p w14:paraId="7E5702C9" w14:textId="055C95E8" w:rsidR="00204F8D" w:rsidRDefault="00265851" w:rsidP="00777B67">
      <w:pPr>
        <w:spacing w:line="360" w:lineRule="auto"/>
        <w:rPr>
          <w:rFonts w:ascii="Arial" w:hAnsi="Arial" w:cs="Arial"/>
          <w:b/>
          <w:sz w:val="24"/>
          <w:szCs w:val="24"/>
        </w:rPr>
      </w:pPr>
      <w:r>
        <w:rPr>
          <w:noProof/>
          <w:lang w:eastAsia="en-GB"/>
        </w:rPr>
        <w:drawing>
          <wp:inline distT="0" distB="0" distL="0" distR="0" wp14:anchorId="1FF5763B" wp14:editId="353B3880">
            <wp:extent cx="6438587" cy="21018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7099" cy="2117687"/>
                    </a:xfrm>
                    <a:prstGeom prst="rect">
                      <a:avLst/>
                    </a:prstGeom>
                    <a:noFill/>
                  </pic:spPr>
                </pic:pic>
              </a:graphicData>
            </a:graphic>
          </wp:inline>
        </w:drawing>
      </w:r>
      <w:r w:rsidR="00650CF2" w:rsidRPr="00650CF2">
        <w:rPr>
          <w:noProof/>
          <w:lang w:eastAsia="en-GB"/>
        </w:rPr>
        <w:t xml:space="preserve"> </w:t>
      </w:r>
    </w:p>
    <w:p w14:paraId="683CDE97" w14:textId="77777777" w:rsidR="00487EF3" w:rsidRPr="00777B67" w:rsidRDefault="0047715C" w:rsidP="00777B67">
      <w:pPr>
        <w:spacing w:line="360" w:lineRule="auto"/>
        <w:rPr>
          <w:rFonts w:ascii="Arial" w:hAnsi="Arial" w:cs="Arial"/>
          <w:b/>
          <w:sz w:val="24"/>
          <w:szCs w:val="24"/>
        </w:rPr>
      </w:pPr>
      <w:r w:rsidRPr="00777B67">
        <w:rPr>
          <w:rFonts w:ascii="Arial" w:hAnsi="Arial" w:cs="Arial"/>
          <w:b/>
          <w:sz w:val="24"/>
          <w:szCs w:val="24"/>
        </w:rPr>
        <w:t>GPG: Mean &amp; Median</w:t>
      </w:r>
    </w:p>
    <w:p w14:paraId="02342BDD" w14:textId="7C53F529" w:rsidR="004E00E9" w:rsidRDefault="00D355AE" w:rsidP="00604D71">
      <w:pPr>
        <w:spacing w:line="360" w:lineRule="auto"/>
        <w:jc w:val="both"/>
        <w:rPr>
          <w:rFonts w:ascii="Arial" w:hAnsi="Arial" w:cs="Arial"/>
          <w:sz w:val="24"/>
          <w:szCs w:val="24"/>
        </w:rPr>
      </w:pPr>
      <w:r w:rsidRPr="002A1383">
        <w:rPr>
          <w:rFonts w:ascii="Arial" w:hAnsi="Arial" w:cs="Arial"/>
          <w:sz w:val="24"/>
          <w:szCs w:val="24"/>
        </w:rPr>
        <w:t xml:space="preserve">The </w:t>
      </w:r>
      <w:r w:rsidR="00E67B96" w:rsidRPr="002A1383">
        <w:rPr>
          <w:rFonts w:ascii="Arial" w:hAnsi="Arial" w:cs="Arial"/>
          <w:sz w:val="24"/>
          <w:szCs w:val="24"/>
        </w:rPr>
        <w:t xml:space="preserve">Mean </w:t>
      </w:r>
      <w:r w:rsidRPr="002A1383">
        <w:rPr>
          <w:rFonts w:ascii="Arial" w:hAnsi="Arial" w:cs="Arial"/>
          <w:sz w:val="24"/>
          <w:szCs w:val="24"/>
        </w:rPr>
        <w:t>gender pay gap in</w:t>
      </w:r>
      <w:r w:rsidR="00FC55EB" w:rsidRPr="002A1383">
        <w:rPr>
          <w:rFonts w:ascii="Arial" w:hAnsi="Arial" w:cs="Arial"/>
          <w:sz w:val="24"/>
          <w:szCs w:val="24"/>
        </w:rPr>
        <w:t xml:space="preserve"> 202</w:t>
      </w:r>
      <w:r w:rsidR="00125645">
        <w:rPr>
          <w:rFonts w:ascii="Arial" w:hAnsi="Arial" w:cs="Arial"/>
          <w:sz w:val="24"/>
          <w:szCs w:val="24"/>
        </w:rPr>
        <w:t xml:space="preserve">3 (9.9%) </w:t>
      </w:r>
      <w:r w:rsidR="00FC55EB" w:rsidRPr="002A1383">
        <w:rPr>
          <w:rFonts w:ascii="Arial" w:hAnsi="Arial" w:cs="Arial"/>
          <w:sz w:val="24"/>
          <w:szCs w:val="24"/>
        </w:rPr>
        <w:t>is lower</w:t>
      </w:r>
      <w:r w:rsidR="00093756" w:rsidRPr="002A1383">
        <w:rPr>
          <w:rFonts w:ascii="Arial" w:hAnsi="Arial" w:cs="Arial"/>
          <w:sz w:val="24"/>
          <w:szCs w:val="24"/>
        </w:rPr>
        <w:t xml:space="preserve"> compared to </w:t>
      </w:r>
      <w:proofErr w:type="gramStart"/>
      <w:r w:rsidR="002746ED">
        <w:rPr>
          <w:rFonts w:ascii="Arial" w:hAnsi="Arial" w:cs="Arial"/>
          <w:sz w:val="24"/>
          <w:szCs w:val="24"/>
        </w:rPr>
        <w:t>the majority of</w:t>
      </w:r>
      <w:proofErr w:type="gramEnd"/>
      <w:r w:rsidR="002746ED">
        <w:rPr>
          <w:rFonts w:ascii="Arial" w:hAnsi="Arial" w:cs="Arial"/>
          <w:sz w:val="24"/>
          <w:szCs w:val="24"/>
        </w:rPr>
        <w:t xml:space="preserve"> recent years (</w:t>
      </w:r>
      <w:r w:rsidR="00125645">
        <w:rPr>
          <w:rFonts w:ascii="Arial" w:hAnsi="Arial" w:cs="Arial"/>
          <w:sz w:val="24"/>
          <w:szCs w:val="24"/>
        </w:rPr>
        <w:t xml:space="preserve">2022, </w:t>
      </w:r>
      <w:r w:rsidR="00FC55EB" w:rsidRPr="002A1383">
        <w:rPr>
          <w:rFonts w:ascii="Arial" w:hAnsi="Arial" w:cs="Arial"/>
          <w:sz w:val="24"/>
          <w:szCs w:val="24"/>
        </w:rPr>
        <w:t>2021, 2020 and 2018</w:t>
      </w:r>
      <w:r w:rsidR="002746ED">
        <w:rPr>
          <w:rFonts w:ascii="Arial" w:hAnsi="Arial" w:cs="Arial"/>
          <w:sz w:val="24"/>
          <w:szCs w:val="24"/>
        </w:rPr>
        <w:t xml:space="preserve">, but </w:t>
      </w:r>
      <w:r w:rsidR="00FC55EB" w:rsidRPr="002A1383">
        <w:rPr>
          <w:rFonts w:ascii="Arial" w:hAnsi="Arial" w:cs="Arial"/>
          <w:sz w:val="24"/>
          <w:szCs w:val="24"/>
        </w:rPr>
        <w:t>higher</w:t>
      </w:r>
      <w:r w:rsidR="00A3705A" w:rsidRPr="002A1383">
        <w:rPr>
          <w:rFonts w:ascii="Arial" w:hAnsi="Arial" w:cs="Arial"/>
          <w:sz w:val="24"/>
          <w:szCs w:val="24"/>
        </w:rPr>
        <w:t xml:space="preserve"> compared to </w:t>
      </w:r>
      <w:r w:rsidR="00424B0A">
        <w:rPr>
          <w:rFonts w:ascii="Arial" w:hAnsi="Arial" w:cs="Arial"/>
          <w:sz w:val="24"/>
          <w:szCs w:val="24"/>
        </w:rPr>
        <w:t>2019</w:t>
      </w:r>
      <w:r w:rsidR="002746ED">
        <w:rPr>
          <w:rFonts w:ascii="Arial" w:hAnsi="Arial" w:cs="Arial"/>
          <w:sz w:val="24"/>
          <w:szCs w:val="24"/>
        </w:rPr>
        <w:t>)</w:t>
      </w:r>
      <w:r w:rsidR="00125645">
        <w:rPr>
          <w:rFonts w:ascii="Arial" w:hAnsi="Arial" w:cs="Arial"/>
          <w:sz w:val="24"/>
          <w:szCs w:val="24"/>
        </w:rPr>
        <w:t>.</w:t>
      </w:r>
      <w:r w:rsidR="002A1383" w:rsidRPr="002A1383">
        <w:rPr>
          <w:rFonts w:ascii="Arial" w:hAnsi="Arial" w:cs="Arial"/>
          <w:sz w:val="24"/>
          <w:szCs w:val="24"/>
        </w:rPr>
        <w:t xml:space="preserve"> Median</w:t>
      </w:r>
      <w:r w:rsidR="00E67B96" w:rsidRPr="002A1383">
        <w:rPr>
          <w:rFonts w:ascii="Arial" w:hAnsi="Arial" w:cs="Arial"/>
          <w:sz w:val="24"/>
          <w:szCs w:val="24"/>
        </w:rPr>
        <w:t xml:space="preserve"> gender pay </w:t>
      </w:r>
      <w:r w:rsidR="00125645">
        <w:rPr>
          <w:rFonts w:ascii="Arial" w:hAnsi="Arial" w:cs="Arial"/>
          <w:sz w:val="24"/>
          <w:szCs w:val="24"/>
        </w:rPr>
        <w:t xml:space="preserve">gap </w:t>
      </w:r>
      <w:r w:rsidR="002A1383" w:rsidRPr="002A1383">
        <w:rPr>
          <w:rFonts w:ascii="Arial" w:hAnsi="Arial" w:cs="Arial"/>
          <w:sz w:val="24"/>
          <w:szCs w:val="24"/>
        </w:rPr>
        <w:t>in 202</w:t>
      </w:r>
      <w:r w:rsidR="00125645">
        <w:rPr>
          <w:rFonts w:ascii="Arial" w:hAnsi="Arial" w:cs="Arial"/>
          <w:sz w:val="24"/>
          <w:szCs w:val="24"/>
        </w:rPr>
        <w:t>3</w:t>
      </w:r>
      <w:r w:rsidR="002A1383" w:rsidRPr="002A1383">
        <w:rPr>
          <w:rFonts w:ascii="Arial" w:hAnsi="Arial" w:cs="Arial"/>
          <w:sz w:val="24"/>
          <w:szCs w:val="24"/>
        </w:rPr>
        <w:t xml:space="preserve"> </w:t>
      </w:r>
      <w:r w:rsidR="00125645">
        <w:rPr>
          <w:rFonts w:ascii="Arial" w:hAnsi="Arial" w:cs="Arial"/>
          <w:sz w:val="24"/>
          <w:szCs w:val="24"/>
        </w:rPr>
        <w:t>(1.8%) is higher compared with 2022 and 2019, and lower compared to 2021, 2020 and 2018.</w:t>
      </w:r>
      <w:r w:rsidR="00E67B96" w:rsidRPr="002A1383">
        <w:rPr>
          <w:rFonts w:ascii="Arial" w:hAnsi="Arial" w:cs="Arial"/>
          <w:sz w:val="24"/>
          <w:szCs w:val="24"/>
        </w:rPr>
        <w:t xml:space="preserve"> </w:t>
      </w:r>
      <w:r w:rsidR="00810FAC">
        <w:rPr>
          <w:rFonts w:ascii="Arial" w:hAnsi="Arial" w:cs="Arial"/>
          <w:sz w:val="24"/>
          <w:szCs w:val="24"/>
        </w:rPr>
        <w:t>Both the Mean and Median gender pay gap in 2023 for City council are lower when compared to the ONS 2022 provisional October 2022 published figures of Mean (13.5%) and Median (12.2%).</w:t>
      </w:r>
    </w:p>
    <w:p w14:paraId="26836B11" w14:textId="47E84A82" w:rsidR="002A1383" w:rsidRPr="00FC55EB" w:rsidRDefault="00810FAC" w:rsidP="002A1383">
      <w:pPr>
        <w:spacing w:line="360" w:lineRule="auto"/>
        <w:jc w:val="center"/>
        <w:rPr>
          <w:rFonts w:ascii="Arial" w:hAnsi="Arial" w:cs="Arial"/>
          <w:color w:val="FF0000"/>
          <w:sz w:val="24"/>
          <w:szCs w:val="24"/>
        </w:rPr>
      </w:pPr>
      <w:r>
        <w:rPr>
          <w:rFonts w:ascii="Arial" w:hAnsi="Arial" w:cs="Arial"/>
          <w:noProof/>
          <w:color w:val="FF0000"/>
          <w:sz w:val="24"/>
          <w:szCs w:val="24"/>
        </w:rPr>
        <w:drawing>
          <wp:inline distT="0" distB="0" distL="0" distR="0" wp14:anchorId="73DBAE58" wp14:editId="1365EAAA">
            <wp:extent cx="5566410" cy="20485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6410" cy="2048510"/>
                    </a:xfrm>
                    <a:prstGeom prst="rect">
                      <a:avLst/>
                    </a:prstGeom>
                    <a:noFill/>
                  </pic:spPr>
                </pic:pic>
              </a:graphicData>
            </a:graphic>
          </wp:inline>
        </w:drawing>
      </w:r>
    </w:p>
    <w:p w14:paraId="1AAF4458" w14:textId="06F729AE" w:rsidR="00361C32" w:rsidRPr="00777B67" w:rsidRDefault="00361C32" w:rsidP="00777B67">
      <w:pPr>
        <w:spacing w:after="0" w:line="360" w:lineRule="auto"/>
        <w:rPr>
          <w:rFonts w:ascii="Arial" w:eastAsia="Times New Roman" w:hAnsi="Arial" w:cs="Arial"/>
          <w:i/>
          <w:iCs/>
          <w:color w:val="000000"/>
          <w:sz w:val="24"/>
          <w:szCs w:val="24"/>
          <w:lang w:eastAsia="en-GB"/>
        </w:rPr>
      </w:pPr>
      <w:r w:rsidRPr="00777B67">
        <w:rPr>
          <w:rFonts w:ascii="Arial" w:eastAsia="Times New Roman" w:hAnsi="Arial" w:cs="Arial"/>
          <w:i/>
          <w:iCs/>
          <w:color w:val="000000"/>
          <w:sz w:val="24"/>
          <w:szCs w:val="24"/>
          <w:lang w:eastAsia="en-GB"/>
        </w:rPr>
        <w:t xml:space="preserve">Table </w:t>
      </w:r>
      <w:r w:rsidR="004D0926">
        <w:rPr>
          <w:rFonts w:ascii="Arial" w:eastAsia="Times New Roman" w:hAnsi="Arial" w:cs="Arial"/>
          <w:i/>
          <w:iCs/>
          <w:color w:val="000000"/>
          <w:sz w:val="24"/>
          <w:szCs w:val="24"/>
          <w:lang w:eastAsia="en-GB"/>
        </w:rPr>
        <w:t>1</w:t>
      </w:r>
      <w:r w:rsidRPr="00777B67">
        <w:rPr>
          <w:rFonts w:ascii="Arial" w:eastAsia="Times New Roman" w:hAnsi="Arial" w:cs="Arial"/>
          <w:i/>
          <w:iCs/>
          <w:color w:val="000000"/>
          <w:sz w:val="24"/>
          <w:szCs w:val="24"/>
          <w:lang w:eastAsia="en-GB"/>
        </w:rPr>
        <w:t xml:space="preserve">. GPG (mean and median) and mean and </w:t>
      </w:r>
      <w:r w:rsidR="00FC55EB">
        <w:rPr>
          <w:rFonts w:ascii="Arial" w:eastAsia="Times New Roman" w:hAnsi="Arial" w:cs="Arial"/>
          <w:i/>
          <w:iCs/>
          <w:color w:val="000000"/>
          <w:sz w:val="24"/>
          <w:szCs w:val="24"/>
          <w:lang w:eastAsia="en-GB"/>
        </w:rPr>
        <w:t>median pay shown by gender (2018-202</w:t>
      </w:r>
      <w:r w:rsidR="00853C58">
        <w:rPr>
          <w:rFonts w:ascii="Arial" w:eastAsia="Times New Roman" w:hAnsi="Arial" w:cs="Arial"/>
          <w:i/>
          <w:iCs/>
          <w:color w:val="000000"/>
          <w:sz w:val="24"/>
          <w:szCs w:val="24"/>
          <w:lang w:eastAsia="en-GB"/>
        </w:rPr>
        <w:t>3</w:t>
      </w:r>
      <w:r w:rsidRPr="00777B67">
        <w:rPr>
          <w:rFonts w:ascii="Arial" w:eastAsia="Times New Roman" w:hAnsi="Arial" w:cs="Arial"/>
          <w:i/>
          <w:iCs/>
          <w:color w:val="000000"/>
          <w:sz w:val="24"/>
          <w:szCs w:val="24"/>
          <w:lang w:eastAsia="en-GB"/>
        </w:rPr>
        <w:t>)</w:t>
      </w:r>
    </w:p>
    <w:p w14:paraId="6BDFCF9A" w14:textId="3B4873C2" w:rsidR="00361C32" w:rsidRPr="00777B67" w:rsidRDefault="00853C58" w:rsidP="00604D71">
      <w:pPr>
        <w:spacing w:after="0" w:line="360" w:lineRule="auto"/>
        <w:jc w:val="center"/>
        <w:rPr>
          <w:rFonts w:ascii="Arial" w:hAnsi="Arial" w:cs="Arial"/>
          <w:sz w:val="24"/>
          <w:szCs w:val="24"/>
        </w:rPr>
      </w:pPr>
      <w:r w:rsidRPr="00853C58">
        <w:rPr>
          <w:noProof/>
        </w:rPr>
        <w:drawing>
          <wp:inline distT="0" distB="0" distL="0" distR="0" wp14:anchorId="6AF02EAB" wp14:editId="521CF0A3">
            <wp:extent cx="6292850" cy="1428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2850" cy="1428750"/>
                    </a:xfrm>
                    <a:prstGeom prst="rect">
                      <a:avLst/>
                    </a:prstGeom>
                    <a:noFill/>
                    <a:ln>
                      <a:noFill/>
                    </a:ln>
                  </pic:spPr>
                </pic:pic>
              </a:graphicData>
            </a:graphic>
          </wp:inline>
        </w:drawing>
      </w:r>
    </w:p>
    <w:p w14:paraId="042C401C" w14:textId="20FC3B9B" w:rsidR="001B5C9C" w:rsidRPr="00FC55EB" w:rsidRDefault="001B5C9C" w:rsidP="00604D71">
      <w:pPr>
        <w:spacing w:after="0" w:line="360" w:lineRule="auto"/>
        <w:jc w:val="both"/>
        <w:rPr>
          <w:rFonts w:ascii="Arial" w:hAnsi="Arial" w:cs="Arial"/>
          <w:color w:val="FF0000"/>
          <w:sz w:val="24"/>
          <w:szCs w:val="24"/>
        </w:rPr>
      </w:pPr>
      <w:r w:rsidRPr="00E60529">
        <w:rPr>
          <w:rFonts w:ascii="Arial" w:hAnsi="Arial" w:cs="Arial"/>
          <w:color w:val="000000" w:themeColor="text1"/>
          <w:sz w:val="24"/>
          <w:szCs w:val="24"/>
        </w:rPr>
        <w:t>The pay rates used in the GPG calculations are based on an hourly pay rate, which for the purpose of the calculation, includes basic pay</w:t>
      </w:r>
      <w:r w:rsidR="00037B81" w:rsidRPr="00E60529">
        <w:rPr>
          <w:rFonts w:ascii="Arial" w:hAnsi="Arial" w:cs="Arial"/>
          <w:color w:val="000000" w:themeColor="text1"/>
          <w:sz w:val="24"/>
          <w:szCs w:val="24"/>
        </w:rPr>
        <w:t>;</w:t>
      </w:r>
      <w:r w:rsidR="00853C58">
        <w:rPr>
          <w:rFonts w:ascii="Arial" w:hAnsi="Arial" w:cs="Arial"/>
          <w:color w:val="000000" w:themeColor="text1"/>
          <w:sz w:val="24"/>
          <w:szCs w:val="24"/>
        </w:rPr>
        <w:t xml:space="preserve"> </w:t>
      </w:r>
      <w:proofErr w:type="gramStart"/>
      <w:r w:rsidR="00853C58">
        <w:rPr>
          <w:rFonts w:ascii="Arial" w:hAnsi="Arial" w:cs="Arial"/>
          <w:color w:val="000000" w:themeColor="text1"/>
          <w:sz w:val="24"/>
          <w:szCs w:val="24"/>
        </w:rPr>
        <w:t>and</w:t>
      </w:r>
      <w:r w:rsidRPr="00E60529">
        <w:rPr>
          <w:rFonts w:ascii="Arial" w:hAnsi="Arial" w:cs="Arial"/>
          <w:color w:val="000000" w:themeColor="text1"/>
          <w:sz w:val="24"/>
          <w:szCs w:val="24"/>
        </w:rPr>
        <w:t xml:space="preserve"> also</w:t>
      </w:r>
      <w:proofErr w:type="gramEnd"/>
      <w:r w:rsidRPr="00E60529">
        <w:rPr>
          <w:rFonts w:ascii="Arial" w:hAnsi="Arial" w:cs="Arial"/>
          <w:color w:val="000000" w:themeColor="text1"/>
          <w:sz w:val="24"/>
          <w:szCs w:val="24"/>
        </w:rPr>
        <w:t xml:space="preserve"> takes into account various salary sacrifice and/or additional payments (excluding overtime) received by staff (as required by the statutory GPG reporting criteria).  </w:t>
      </w:r>
      <w:r w:rsidRPr="00C53E65">
        <w:rPr>
          <w:rFonts w:ascii="Arial" w:hAnsi="Arial" w:cs="Arial"/>
          <w:color w:val="000000" w:themeColor="text1"/>
          <w:sz w:val="24"/>
          <w:szCs w:val="24"/>
        </w:rPr>
        <w:t>In addition to basic pay</w:t>
      </w:r>
      <w:r w:rsidR="003B2BA8" w:rsidRPr="00C53E65">
        <w:rPr>
          <w:rFonts w:ascii="Arial" w:hAnsi="Arial" w:cs="Arial"/>
          <w:color w:val="000000" w:themeColor="text1"/>
          <w:sz w:val="24"/>
          <w:szCs w:val="24"/>
        </w:rPr>
        <w:t xml:space="preserve">, </w:t>
      </w:r>
      <w:r w:rsidR="00253A76" w:rsidRPr="00C53E65">
        <w:rPr>
          <w:rFonts w:ascii="Arial" w:hAnsi="Arial" w:cs="Arial"/>
          <w:color w:val="000000" w:themeColor="text1"/>
          <w:sz w:val="24"/>
          <w:szCs w:val="24"/>
        </w:rPr>
        <w:t>7</w:t>
      </w:r>
      <w:r w:rsidRPr="00C53E65">
        <w:rPr>
          <w:rFonts w:ascii="Arial" w:hAnsi="Arial" w:cs="Arial"/>
          <w:color w:val="000000" w:themeColor="text1"/>
          <w:sz w:val="24"/>
          <w:szCs w:val="24"/>
        </w:rPr>
        <w:t xml:space="preserve"> staff received</w:t>
      </w:r>
      <w:r w:rsidR="003B2BA8" w:rsidRPr="00C53E65">
        <w:rPr>
          <w:rFonts w:ascii="Arial" w:hAnsi="Arial" w:cs="Arial"/>
          <w:color w:val="000000" w:themeColor="text1"/>
          <w:sz w:val="24"/>
          <w:szCs w:val="24"/>
        </w:rPr>
        <w:t xml:space="preserve"> a market </w:t>
      </w:r>
      <w:r w:rsidR="00887C31" w:rsidRPr="00C53E65">
        <w:rPr>
          <w:rFonts w:ascii="Arial" w:hAnsi="Arial" w:cs="Arial"/>
          <w:color w:val="000000" w:themeColor="text1"/>
          <w:sz w:val="24"/>
          <w:szCs w:val="24"/>
        </w:rPr>
        <w:t xml:space="preserve">rate </w:t>
      </w:r>
      <w:r w:rsidR="003B2BA8" w:rsidRPr="00C53E65">
        <w:rPr>
          <w:rFonts w:ascii="Arial" w:hAnsi="Arial" w:cs="Arial"/>
          <w:color w:val="000000" w:themeColor="text1"/>
          <w:sz w:val="24"/>
          <w:szCs w:val="24"/>
        </w:rPr>
        <w:t xml:space="preserve">supplement payment, </w:t>
      </w:r>
      <w:r w:rsidR="00C53E65" w:rsidRPr="00C53E65">
        <w:rPr>
          <w:rFonts w:ascii="Arial" w:hAnsi="Arial" w:cs="Arial"/>
          <w:color w:val="000000" w:themeColor="text1"/>
          <w:sz w:val="24"/>
          <w:szCs w:val="24"/>
        </w:rPr>
        <w:t>50</w:t>
      </w:r>
      <w:r w:rsidRPr="00C53E65">
        <w:rPr>
          <w:rFonts w:ascii="Arial" w:hAnsi="Arial" w:cs="Arial"/>
          <w:color w:val="000000" w:themeColor="text1"/>
          <w:sz w:val="24"/>
          <w:szCs w:val="24"/>
        </w:rPr>
        <w:t xml:space="preserve"> </w:t>
      </w:r>
      <w:r w:rsidR="00AC7AD0" w:rsidRPr="00C53E65">
        <w:rPr>
          <w:rFonts w:ascii="Arial" w:hAnsi="Arial" w:cs="Arial"/>
          <w:color w:val="000000" w:themeColor="text1"/>
          <w:sz w:val="24"/>
          <w:szCs w:val="24"/>
        </w:rPr>
        <w:lastRenderedPageBreak/>
        <w:t xml:space="preserve">staff </w:t>
      </w:r>
      <w:r w:rsidRPr="00C53E65">
        <w:rPr>
          <w:rFonts w:ascii="Arial" w:hAnsi="Arial" w:cs="Arial"/>
          <w:color w:val="000000" w:themeColor="text1"/>
          <w:sz w:val="24"/>
          <w:szCs w:val="24"/>
        </w:rPr>
        <w:t xml:space="preserve">received first aid allowance, </w:t>
      </w:r>
      <w:r w:rsidR="00C53E65" w:rsidRPr="00C53E65">
        <w:rPr>
          <w:rFonts w:ascii="Arial" w:hAnsi="Arial" w:cs="Arial"/>
          <w:color w:val="000000" w:themeColor="text1"/>
          <w:sz w:val="24"/>
          <w:szCs w:val="24"/>
        </w:rPr>
        <w:t>3</w:t>
      </w:r>
      <w:r w:rsidRPr="00C53E65">
        <w:rPr>
          <w:rFonts w:ascii="Arial" w:hAnsi="Arial" w:cs="Arial"/>
          <w:color w:val="000000" w:themeColor="text1"/>
          <w:sz w:val="24"/>
          <w:szCs w:val="24"/>
        </w:rPr>
        <w:t xml:space="preserve"> staff received honorarium</w:t>
      </w:r>
      <w:r w:rsidR="00AC7AD0" w:rsidRPr="00C53E65">
        <w:rPr>
          <w:rFonts w:ascii="Arial" w:hAnsi="Arial" w:cs="Arial"/>
          <w:color w:val="000000" w:themeColor="text1"/>
          <w:sz w:val="24"/>
          <w:szCs w:val="24"/>
        </w:rPr>
        <w:t xml:space="preserve"> payment</w:t>
      </w:r>
      <w:r w:rsidRPr="00C53E65">
        <w:rPr>
          <w:rFonts w:ascii="Arial" w:hAnsi="Arial" w:cs="Arial"/>
          <w:color w:val="000000" w:themeColor="text1"/>
          <w:sz w:val="24"/>
          <w:szCs w:val="24"/>
        </w:rPr>
        <w:t xml:space="preserve"> </w:t>
      </w:r>
      <w:r w:rsidR="00E908C7" w:rsidRPr="00C53E65">
        <w:rPr>
          <w:rFonts w:ascii="Arial" w:hAnsi="Arial" w:cs="Arial"/>
          <w:color w:val="000000" w:themeColor="text1"/>
          <w:sz w:val="24"/>
          <w:szCs w:val="24"/>
        </w:rPr>
        <w:t xml:space="preserve">and </w:t>
      </w:r>
      <w:r w:rsidR="00B64EC6" w:rsidRPr="00C53E65">
        <w:rPr>
          <w:rFonts w:ascii="Arial" w:hAnsi="Arial" w:cs="Arial"/>
          <w:color w:val="000000" w:themeColor="text1"/>
          <w:sz w:val="24"/>
          <w:szCs w:val="24"/>
        </w:rPr>
        <w:t>1</w:t>
      </w:r>
      <w:r w:rsidR="007A6648" w:rsidRPr="00C53E65">
        <w:rPr>
          <w:rFonts w:ascii="Arial" w:hAnsi="Arial" w:cs="Arial"/>
          <w:color w:val="000000" w:themeColor="text1"/>
          <w:sz w:val="24"/>
          <w:szCs w:val="24"/>
        </w:rPr>
        <w:t>7</w:t>
      </w:r>
      <w:r w:rsidR="003B2BA8" w:rsidRPr="00C53E65">
        <w:rPr>
          <w:rFonts w:ascii="Arial" w:hAnsi="Arial" w:cs="Arial"/>
          <w:color w:val="000000" w:themeColor="text1"/>
          <w:sz w:val="24"/>
          <w:szCs w:val="24"/>
        </w:rPr>
        <w:t xml:space="preserve"> </w:t>
      </w:r>
      <w:r w:rsidRPr="00C53E65">
        <w:rPr>
          <w:rFonts w:ascii="Arial" w:hAnsi="Arial" w:cs="Arial"/>
          <w:color w:val="000000" w:themeColor="text1"/>
          <w:sz w:val="24"/>
          <w:szCs w:val="24"/>
        </w:rPr>
        <w:t>staff had deductions to pay d</w:t>
      </w:r>
      <w:r w:rsidR="003B2BA8" w:rsidRPr="00C53E65">
        <w:rPr>
          <w:rFonts w:ascii="Arial" w:hAnsi="Arial" w:cs="Arial"/>
          <w:color w:val="000000" w:themeColor="text1"/>
          <w:sz w:val="24"/>
          <w:szCs w:val="24"/>
        </w:rPr>
        <w:t xml:space="preserve">ue to salary sacrifice </w:t>
      </w:r>
      <w:r w:rsidR="00E908C7" w:rsidRPr="00C53E65">
        <w:rPr>
          <w:rFonts w:ascii="Arial" w:hAnsi="Arial" w:cs="Arial"/>
          <w:color w:val="000000" w:themeColor="text1"/>
          <w:sz w:val="24"/>
          <w:szCs w:val="24"/>
        </w:rPr>
        <w:t>scheme</w:t>
      </w:r>
      <w:r w:rsidR="00AC7AD0" w:rsidRPr="00C53E65">
        <w:rPr>
          <w:rFonts w:ascii="Arial" w:hAnsi="Arial" w:cs="Arial"/>
          <w:color w:val="000000" w:themeColor="text1"/>
          <w:sz w:val="24"/>
          <w:szCs w:val="24"/>
        </w:rPr>
        <w:t>s</w:t>
      </w:r>
      <w:r w:rsidR="00E908C7" w:rsidRPr="00C53E65">
        <w:rPr>
          <w:rFonts w:ascii="Arial" w:hAnsi="Arial" w:cs="Arial"/>
          <w:color w:val="000000" w:themeColor="text1"/>
          <w:sz w:val="24"/>
          <w:szCs w:val="24"/>
        </w:rPr>
        <w:t>.</w:t>
      </w:r>
    </w:p>
    <w:p w14:paraId="30A41AB6" w14:textId="77777777" w:rsidR="001B5C9C" w:rsidRPr="00777B67" w:rsidRDefault="001B5C9C" w:rsidP="00777B67">
      <w:pPr>
        <w:spacing w:after="0" w:line="360" w:lineRule="auto"/>
        <w:rPr>
          <w:rFonts w:ascii="Arial" w:hAnsi="Arial" w:cs="Arial"/>
          <w:color w:val="FF0000"/>
          <w:sz w:val="24"/>
          <w:szCs w:val="24"/>
        </w:rPr>
      </w:pPr>
    </w:p>
    <w:p w14:paraId="2733462D" w14:textId="1D916210" w:rsidR="00630929" w:rsidRPr="003C5604" w:rsidRDefault="008F136A" w:rsidP="00604D71">
      <w:pPr>
        <w:spacing w:after="0" w:line="360" w:lineRule="auto"/>
        <w:jc w:val="both"/>
        <w:rPr>
          <w:rFonts w:ascii="Arial" w:hAnsi="Arial" w:cs="Arial"/>
          <w:sz w:val="24"/>
          <w:szCs w:val="24"/>
        </w:rPr>
      </w:pPr>
      <w:r w:rsidRPr="004D0926">
        <w:rPr>
          <w:rFonts w:ascii="Arial" w:hAnsi="Arial" w:cs="Arial"/>
          <w:color w:val="000000" w:themeColor="text1"/>
          <w:sz w:val="24"/>
          <w:szCs w:val="24"/>
        </w:rPr>
        <w:t xml:space="preserve">As </w:t>
      </w:r>
      <w:proofErr w:type="gramStart"/>
      <w:r w:rsidRPr="004D0926">
        <w:rPr>
          <w:rFonts w:ascii="Arial" w:hAnsi="Arial" w:cs="Arial"/>
          <w:color w:val="000000" w:themeColor="text1"/>
          <w:sz w:val="24"/>
          <w:szCs w:val="24"/>
        </w:rPr>
        <w:t>at</w:t>
      </w:r>
      <w:proofErr w:type="gramEnd"/>
      <w:r w:rsidRPr="004D0926">
        <w:rPr>
          <w:rFonts w:ascii="Arial" w:hAnsi="Arial" w:cs="Arial"/>
          <w:color w:val="000000" w:themeColor="text1"/>
          <w:sz w:val="24"/>
          <w:szCs w:val="24"/>
        </w:rPr>
        <w:t xml:space="preserve"> 31 March </w:t>
      </w:r>
      <w:r w:rsidR="00E908C7" w:rsidRPr="004D0926">
        <w:rPr>
          <w:rFonts w:ascii="Arial" w:hAnsi="Arial" w:cs="Arial"/>
          <w:color w:val="000000" w:themeColor="text1"/>
          <w:sz w:val="24"/>
          <w:szCs w:val="24"/>
        </w:rPr>
        <w:t>202</w:t>
      </w:r>
      <w:r w:rsidR="00C53E65">
        <w:rPr>
          <w:rFonts w:ascii="Arial" w:hAnsi="Arial" w:cs="Arial"/>
          <w:color w:val="000000" w:themeColor="text1"/>
          <w:sz w:val="24"/>
          <w:szCs w:val="24"/>
        </w:rPr>
        <w:t>3</w:t>
      </w:r>
      <w:r w:rsidRPr="004D0926">
        <w:rPr>
          <w:rFonts w:ascii="Arial" w:hAnsi="Arial" w:cs="Arial"/>
          <w:color w:val="000000" w:themeColor="text1"/>
          <w:sz w:val="24"/>
          <w:szCs w:val="24"/>
        </w:rPr>
        <w:t>, Gloucester City Council had a mean</w:t>
      </w:r>
      <w:r w:rsidR="00416C3B" w:rsidRPr="004D0926">
        <w:rPr>
          <w:rFonts w:ascii="Arial" w:hAnsi="Arial" w:cs="Arial"/>
          <w:color w:val="000000" w:themeColor="text1"/>
          <w:sz w:val="24"/>
          <w:szCs w:val="24"/>
        </w:rPr>
        <w:t xml:space="preserve"> </w:t>
      </w:r>
      <w:r w:rsidR="00E908C7" w:rsidRPr="004D0926">
        <w:rPr>
          <w:rFonts w:ascii="Arial" w:hAnsi="Arial" w:cs="Arial"/>
          <w:color w:val="000000" w:themeColor="text1"/>
          <w:sz w:val="24"/>
          <w:szCs w:val="24"/>
        </w:rPr>
        <w:t xml:space="preserve">(average) gender pay gap of </w:t>
      </w:r>
      <w:r w:rsidR="00C53E65">
        <w:rPr>
          <w:rFonts w:ascii="Arial" w:hAnsi="Arial" w:cs="Arial"/>
          <w:color w:val="000000" w:themeColor="text1"/>
          <w:sz w:val="24"/>
          <w:szCs w:val="24"/>
        </w:rPr>
        <w:t>9.9</w:t>
      </w:r>
      <w:r w:rsidRPr="004D0926">
        <w:rPr>
          <w:rFonts w:ascii="Arial" w:hAnsi="Arial" w:cs="Arial"/>
          <w:color w:val="000000" w:themeColor="text1"/>
          <w:sz w:val="24"/>
          <w:szCs w:val="24"/>
        </w:rPr>
        <w:t xml:space="preserve">% and a median (mid-point) pay gap of </w:t>
      </w:r>
      <w:r w:rsidR="00C53E65">
        <w:rPr>
          <w:rFonts w:ascii="Arial" w:hAnsi="Arial" w:cs="Arial"/>
          <w:color w:val="000000" w:themeColor="text1"/>
          <w:sz w:val="24"/>
          <w:szCs w:val="24"/>
        </w:rPr>
        <w:t>1.8</w:t>
      </w:r>
      <w:r w:rsidR="00396A75" w:rsidRPr="004D0926">
        <w:rPr>
          <w:rFonts w:ascii="Arial" w:hAnsi="Arial" w:cs="Arial"/>
          <w:color w:val="000000" w:themeColor="text1"/>
          <w:sz w:val="24"/>
          <w:szCs w:val="24"/>
        </w:rPr>
        <w:t>%, a</w:t>
      </w:r>
      <w:r w:rsidR="006875E1" w:rsidRPr="004D0926">
        <w:rPr>
          <w:rFonts w:ascii="Arial" w:hAnsi="Arial" w:cs="Arial"/>
          <w:color w:val="000000" w:themeColor="text1"/>
          <w:sz w:val="24"/>
          <w:szCs w:val="24"/>
        </w:rPr>
        <w:t xml:space="preserve"> </w:t>
      </w:r>
      <w:r w:rsidR="004D0926" w:rsidRPr="004D0926">
        <w:rPr>
          <w:rFonts w:ascii="Arial" w:hAnsi="Arial" w:cs="Arial"/>
          <w:color w:val="000000" w:themeColor="text1"/>
          <w:sz w:val="24"/>
          <w:szCs w:val="24"/>
        </w:rPr>
        <w:t>decrease</w:t>
      </w:r>
      <w:r w:rsidR="006875E1" w:rsidRPr="004D0926">
        <w:rPr>
          <w:rFonts w:ascii="Arial" w:hAnsi="Arial" w:cs="Arial"/>
          <w:color w:val="000000" w:themeColor="text1"/>
          <w:sz w:val="24"/>
          <w:szCs w:val="24"/>
        </w:rPr>
        <w:t xml:space="preserve"> </w:t>
      </w:r>
      <w:r w:rsidR="00A6505C" w:rsidRPr="004D0926">
        <w:rPr>
          <w:rFonts w:ascii="Arial" w:hAnsi="Arial" w:cs="Arial"/>
          <w:color w:val="000000" w:themeColor="text1"/>
          <w:sz w:val="24"/>
          <w:szCs w:val="24"/>
        </w:rPr>
        <w:t>from</w:t>
      </w:r>
      <w:r w:rsidR="00E908C7" w:rsidRPr="004D0926">
        <w:rPr>
          <w:rFonts w:ascii="Arial" w:hAnsi="Arial" w:cs="Arial"/>
          <w:color w:val="000000" w:themeColor="text1"/>
          <w:sz w:val="24"/>
          <w:szCs w:val="24"/>
        </w:rPr>
        <w:t xml:space="preserve"> </w:t>
      </w:r>
      <w:r w:rsidR="00C53E65">
        <w:rPr>
          <w:rFonts w:ascii="Arial" w:hAnsi="Arial" w:cs="Arial"/>
          <w:color w:val="000000" w:themeColor="text1"/>
          <w:sz w:val="24"/>
          <w:szCs w:val="24"/>
        </w:rPr>
        <w:t>11.0</w:t>
      </w:r>
      <w:r w:rsidR="00A6505C" w:rsidRPr="004D0926">
        <w:rPr>
          <w:rFonts w:ascii="Arial" w:hAnsi="Arial" w:cs="Arial"/>
          <w:color w:val="000000" w:themeColor="text1"/>
          <w:sz w:val="24"/>
          <w:szCs w:val="24"/>
        </w:rPr>
        <w:t xml:space="preserve">% mean </w:t>
      </w:r>
      <w:r w:rsidR="00C11C96" w:rsidRPr="004D0926">
        <w:rPr>
          <w:rFonts w:ascii="Arial" w:hAnsi="Arial" w:cs="Arial"/>
          <w:color w:val="000000" w:themeColor="text1"/>
          <w:sz w:val="24"/>
          <w:szCs w:val="24"/>
        </w:rPr>
        <w:t>and</w:t>
      </w:r>
      <w:r w:rsidR="00C53E65">
        <w:rPr>
          <w:rFonts w:ascii="Arial" w:hAnsi="Arial" w:cs="Arial"/>
          <w:color w:val="000000" w:themeColor="text1"/>
          <w:sz w:val="24"/>
          <w:szCs w:val="24"/>
        </w:rPr>
        <w:t xml:space="preserve"> </w:t>
      </w:r>
      <w:r w:rsidR="00EB2F24">
        <w:rPr>
          <w:rFonts w:ascii="Arial" w:hAnsi="Arial" w:cs="Arial"/>
          <w:color w:val="000000" w:themeColor="text1"/>
          <w:sz w:val="24"/>
          <w:szCs w:val="24"/>
        </w:rPr>
        <w:t xml:space="preserve">an </w:t>
      </w:r>
      <w:r w:rsidR="00C53E65">
        <w:rPr>
          <w:rFonts w:ascii="Arial" w:hAnsi="Arial" w:cs="Arial"/>
          <w:color w:val="000000" w:themeColor="text1"/>
          <w:sz w:val="24"/>
          <w:szCs w:val="24"/>
        </w:rPr>
        <w:t>increase from</w:t>
      </w:r>
      <w:r w:rsidR="00C11C96" w:rsidRPr="004D0926">
        <w:rPr>
          <w:rFonts w:ascii="Arial" w:hAnsi="Arial" w:cs="Arial"/>
          <w:color w:val="000000" w:themeColor="text1"/>
          <w:sz w:val="24"/>
          <w:szCs w:val="24"/>
        </w:rPr>
        <w:t xml:space="preserve"> </w:t>
      </w:r>
      <w:r w:rsidR="00C53E65">
        <w:rPr>
          <w:rFonts w:ascii="Arial" w:hAnsi="Arial" w:cs="Arial"/>
          <w:color w:val="000000" w:themeColor="text1"/>
          <w:sz w:val="24"/>
          <w:szCs w:val="24"/>
        </w:rPr>
        <w:t>0.0</w:t>
      </w:r>
      <w:r w:rsidR="00E908C7" w:rsidRPr="004D0926">
        <w:rPr>
          <w:rFonts w:ascii="Arial" w:hAnsi="Arial" w:cs="Arial"/>
          <w:color w:val="000000" w:themeColor="text1"/>
          <w:sz w:val="24"/>
          <w:szCs w:val="24"/>
        </w:rPr>
        <w:t xml:space="preserve">% median </w:t>
      </w:r>
      <w:r w:rsidR="00A6505C" w:rsidRPr="004D0926">
        <w:rPr>
          <w:rFonts w:ascii="Arial" w:hAnsi="Arial" w:cs="Arial"/>
          <w:color w:val="000000" w:themeColor="text1"/>
          <w:sz w:val="24"/>
          <w:szCs w:val="24"/>
        </w:rPr>
        <w:t xml:space="preserve">last year. </w:t>
      </w:r>
      <w:r w:rsidR="005F5BF5" w:rsidRPr="004D0926">
        <w:rPr>
          <w:rFonts w:ascii="Arial" w:hAnsi="Arial" w:cs="Arial"/>
          <w:color w:val="000000" w:themeColor="text1"/>
          <w:sz w:val="24"/>
          <w:szCs w:val="24"/>
        </w:rPr>
        <w:t xml:space="preserve"> </w:t>
      </w:r>
      <w:r w:rsidR="002A75E2" w:rsidRPr="004D0926">
        <w:rPr>
          <w:rFonts w:ascii="Arial" w:hAnsi="Arial" w:cs="Arial"/>
          <w:i/>
          <w:color w:val="000000" w:themeColor="text1"/>
          <w:sz w:val="24"/>
          <w:szCs w:val="24"/>
        </w:rPr>
        <w:t xml:space="preserve">Table </w:t>
      </w:r>
      <w:r w:rsidR="004D0926" w:rsidRPr="004D0926">
        <w:rPr>
          <w:rFonts w:ascii="Arial" w:hAnsi="Arial" w:cs="Arial"/>
          <w:i/>
          <w:color w:val="000000" w:themeColor="text1"/>
          <w:sz w:val="24"/>
          <w:szCs w:val="24"/>
        </w:rPr>
        <w:t>1</w:t>
      </w:r>
      <w:r w:rsidR="002A75E2" w:rsidRPr="004D0926">
        <w:rPr>
          <w:rFonts w:ascii="Arial" w:hAnsi="Arial" w:cs="Arial"/>
          <w:i/>
          <w:color w:val="000000" w:themeColor="text1"/>
          <w:sz w:val="24"/>
          <w:szCs w:val="24"/>
        </w:rPr>
        <w:t xml:space="preserve"> s</w:t>
      </w:r>
      <w:r w:rsidR="00A6505C" w:rsidRPr="004D0926">
        <w:rPr>
          <w:rFonts w:ascii="Arial" w:hAnsi="Arial" w:cs="Arial"/>
          <w:color w:val="000000" w:themeColor="text1"/>
          <w:sz w:val="24"/>
          <w:szCs w:val="24"/>
        </w:rPr>
        <w:t xml:space="preserve">hows </w:t>
      </w:r>
      <w:r w:rsidR="00E908C7" w:rsidRPr="004D0926">
        <w:rPr>
          <w:rFonts w:ascii="Arial" w:hAnsi="Arial" w:cs="Arial"/>
          <w:color w:val="000000" w:themeColor="text1"/>
          <w:sz w:val="24"/>
          <w:szCs w:val="24"/>
        </w:rPr>
        <w:t>both</w:t>
      </w:r>
      <w:r w:rsidR="00C969C5" w:rsidRPr="004D0926">
        <w:rPr>
          <w:rFonts w:ascii="Arial" w:hAnsi="Arial" w:cs="Arial"/>
          <w:color w:val="000000" w:themeColor="text1"/>
          <w:sz w:val="24"/>
          <w:szCs w:val="24"/>
        </w:rPr>
        <w:t xml:space="preserve"> the</w:t>
      </w:r>
      <w:r w:rsidR="00E908C7" w:rsidRPr="004D0926">
        <w:rPr>
          <w:rFonts w:ascii="Arial" w:hAnsi="Arial" w:cs="Arial"/>
          <w:color w:val="000000" w:themeColor="text1"/>
          <w:sz w:val="24"/>
          <w:szCs w:val="24"/>
        </w:rPr>
        <w:t xml:space="preserve"> </w:t>
      </w:r>
      <w:r w:rsidR="00A6505C" w:rsidRPr="004D0926">
        <w:rPr>
          <w:rFonts w:ascii="Arial" w:hAnsi="Arial" w:cs="Arial"/>
          <w:color w:val="000000" w:themeColor="text1"/>
          <w:sz w:val="24"/>
          <w:szCs w:val="24"/>
        </w:rPr>
        <w:t xml:space="preserve">mean </w:t>
      </w:r>
      <w:r w:rsidR="00E908C7" w:rsidRPr="004D0926">
        <w:rPr>
          <w:rFonts w:ascii="Arial" w:hAnsi="Arial" w:cs="Arial"/>
          <w:color w:val="000000" w:themeColor="text1"/>
          <w:sz w:val="24"/>
          <w:szCs w:val="24"/>
        </w:rPr>
        <w:t>and median pay for</w:t>
      </w:r>
      <w:r w:rsidR="00C969C5" w:rsidRPr="004D0926">
        <w:rPr>
          <w:rFonts w:ascii="Arial" w:hAnsi="Arial" w:cs="Arial"/>
          <w:color w:val="000000" w:themeColor="text1"/>
          <w:sz w:val="24"/>
          <w:szCs w:val="24"/>
        </w:rPr>
        <w:t xml:space="preserve"> both female and male staff compared to last </w:t>
      </w:r>
      <w:r w:rsidR="00C969C5" w:rsidRPr="001A5AFB">
        <w:rPr>
          <w:rFonts w:ascii="Arial" w:hAnsi="Arial" w:cs="Arial"/>
          <w:color w:val="000000" w:themeColor="text1"/>
          <w:sz w:val="24"/>
          <w:szCs w:val="24"/>
        </w:rPr>
        <w:t>year</w:t>
      </w:r>
      <w:r w:rsidR="00BA1C1B" w:rsidRPr="001A5AFB">
        <w:rPr>
          <w:rFonts w:ascii="Arial" w:hAnsi="Arial" w:cs="Arial"/>
          <w:color w:val="000000" w:themeColor="text1"/>
          <w:sz w:val="24"/>
          <w:szCs w:val="24"/>
        </w:rPr>
        <w:t xml:space="preserve">. The mean male pay has </w:t>
      </w:r>
      <w:r w:rsidR="001A5AFB" w:rsidRPr="001A5AFB">
        <w:rPr>
          <w:rFonts w:ascii="Arial" w:hAnsi="Arial" w:cs="Arial"/>
          <w:color w:val="000000" w:themeColor="text1"/>
          <w:sz w:val="24"/>
          <w:szCs w:val="24"/>
        </w:rPr>
        <w:t xml:space="preserve">increased </w:t>
      </w:r>
      <w:r w:rsidR="00BA1C1B" w:rsidRPr="001A5AFB">
        <w:rPr>
          <w:rFonts w:ascii="Arial" w:hAnsi="Arial" w:cs="Arial"/>
          <w:color w:val="000000" w:themeColor="text1"/>
          <w:sz w:val="24"/>
          <w:szCs w:val="24"/>
        </w:rPr>
        <w:t>by £</w:t>
      </w:r>
      <w:r w:rsidR="004D0926" w:rsidRPr="001A5AFB">
        <w:rPr>
          <w:rFonts w:ascii="Arial" w:hAnsi="Arial" w:cs="Arial"/>
          <w:color w:val="000000" w:themeColor="text1"/>
          <w:sz w:val="24"/>
          <w:szCs w:val="24"/>
        </w:rPr>
        <w:t>0.</w:t>
      </w:r>
      <w:r w:rsidR="001A5AFB" w:rsidRPr="001A5AFB">
        <w:rPr>
          <w:rFonts w:ascii="Arial" w:hAnsi="Arial" w:cs="Arial"/>
          <w:color w:val="000000" w:themeColor="text1"/>
          <w:sz w:val="24"/>
          <w:szCs w:val="24"/>
        </w:rPr>
        <w:t>95</w:t>
      </w:r>
      <w:r w:rsidR="00BA1C1B" w:rsidRPr="001A5AFB">
        <w:rPr>
          <w:rFonts w:ascii="Arial" w:hAnsi="Arial" w:cs="Arial"/>
          <w:color w:val="000000" w:themeColor="text1"/>
          <w:sz w:val="24"/>
          <w:szCs w:val="24"/>
        </w:rPr>
        <w:t xml:space="preserve"> </w:t>
      </w:r>
      <w:r w:rsidR="004D0926" w:rsidRPr="001A5AFB">
        <w:rPr>
          <w:rFonts w:ascii="Arial" w:hAnsi="Arial" w:cs="Arial"/>
          <w:color w:val="000000" w:themeColor="text1"/>
          <w:sz w:val="24"/>
          <w:szCs w:val="24"/>
        </w:rPr>
        <w:t xml:space="preserve">and </w:t>
      </w:r>
      <w:r w:rsidR="00BA1C1B" w:rsidRPr="001A5AFB">
        <w:rPr>
          <w:rFonts w:ascii="Arial" w:hAnsi="Arial" w:cs="Arial"/>
          <w:color w:val="000000" w:themeColor="text1"/>
          <w:sz w:val="24"/>
          <w:szCs w:val="24"/>
        </w:rPr>
        <w:t xml:space="preserve">for female staff it has </w:t>
      </w:r>
      <w:r w:rsidR="001A5AFB" w:rsidRPr="001A5AFB">
        <w:rPr>
          <w:rFonts w:ascii="Arial" w:hAnsi="Arial" w:cs="Arial"/>
          <w:color w:val="000000" w:themeColor="text1"/>
          <w:sz w:val="24"/>
          <w:szCs w:val="24"/>
        </w:rPr>
        <w:t>increased</w:t>
      </w:r>
      <w:r w:rsidR="00BA1C1B" w:rsidRPr="001A5AFB">
        <w:rPr>
          <w:rFonts w:ascii="Arial" w:hAnsi="Arial" w:cs="Arial"/>
          <w:color w:val="000000" w:themeColor="text1"/>
          <w:sz w:val="24"/>
          <w:szCs w:val="24"/>
        </w:rPr>
        <w:t xml:space="preserve"> by £</w:t>
      </w:r>
      <w:r w:rsidR="001A5AFB" w:rsidRPr="001A5AFB">
        <w:rPr>
          <w:rFonts w:ascii="Arial" w:hAnsi="Arial" w:cs="Arial"/>
          <w:color w:val="000000" w:themeColor="text1"/>
          <w:sz w:val="24"/>
          <w:szCs w:val="24"/>
        </w:rPr>
        <w:t>1.03</w:t>
      </w:r>
      <w:r w:rsidR="00BA1C1B" w:rsidRPr="001A5AFB">
        <w:rPr>
          <w:rFonts w:ascii="Arial" w:hAnsi="Arial" w:cs="Arial"/>
          <w:color w:val="000000" w:themeColor="text1"/>
          <w:sz w:val="24"/>
          <w:szCs w:val="24"/>
        </w:rPr>
        <w:t xml:space="preserve"> compared to 202</w:t>
      </w:r>
      <w:r w:rsidR="001A5AFB" w:rsidRPr="001A5AFB">
        <w:rPr>
          <w:rFonts w:ascii="Arial" w:hAnsi="Arial" w:cs="Arial"/>
          <w:color w:val="000000" w:themeColor="text1"/>
          <w:sz w:val="24"/>
          <w:szCs w:val="24"/>
        </w:rPr>
        <w:t>2</w:t>
      </w:r>
      <w:r w:rsidR="00BA1C1B" w:rsidRPr="001A5AFB">
        <w:rPr>
          <w:rFonts w:ascii="Arial" w:hAnsi="Arial" w:cs="Arial"/>
          <w:color w:val="000000" w:themeColor="text1"/>
          <w:sz w:val="24"/>
          <w:szCs w:val="24"/>
        </w:rPr>
        <w:t xml:space="preserve">. </w:t>
      </w:r>
      <w:r w:rsidR="004D0926" w:rsidRPr="001A5AFB">
        <w:rPr>
          <w:rFonts w:ascii="Arial" w:hAnsi="Arial" w:cs="Arial"/>
          <w:color w:val="000000" w:themeColor="text1"/>
          <w:sz w:val="24"/>
          <w:szCs w:val="24"/>
        </w:rPr>
        <w:t>However,</w:t>
      </w:r>
      <w:r w:rsidR="00BA1C1B" w:rsidRPr="001A5AFB">
        <w:rPr>
          <w:rFonts w:ascii="Arial" w:hAnsi="Arial" w:cs="Arial"/>
          <w:color w:val="000000" w:themeColor="text1"/>
          <w:sz w:val="24"/>
          <w:szCs w:val="24"/>
        </w:rPr>
        <w:t xml:space="preserve"> the mean pay for female staff is £1.</w:t>
      </w:r>
      <w:r w:rsidR="004D0926" w:rsidRPr="001A5AFB">
        <w:rPr>
          <w:rFonts w:ascii="Arial" w:hAnsi="Arial" w:cs="Arial"/>
          <w:color w:val="000000" w:themeColor="text1"/>
          <w:sz w:val="24"/>
          <w:szCs w:val="24"/>
        </w:rPr>
        <w:t>7</w:t>
      </w:r>
      <w:r w:rsidR="001A5AFB" w:rsidRPr="001A5AFB">
        <w:rPr>
          <w:rFonts w:ascii="Arial" w:hAnsi="Arial" w:cs="Arial"/>
          <w:color w:val="000000" w:themeColor="text1"/>
          <w:sz w:val="24"/>
          <w:szCs w:val="24"/>
        </w:rPr>
        <w:t>1</w:t>
      </w:r>
      <w:r w:rsidR="00BA1C1B" w:rsidRPr="001A5AFB">
        <w:rPr>
          <w:rFonts w:ascii="Arial" w:hAnsi="Arial" w:cs="Arial"/>
          <w:color w:val="000000" w:themeColor="text1"/>
          <w:sz w:val="24"/>
          <w:szCs w:val="24"/>
        </w:rPr>
        <w:t xml:space="preserve"> lower than male staff, compared to £1.</w:t>
      </w:r>
      <w:r w:rsidR="001A5AFB" w:rsidRPr="001A5AFB">
        <w:rPr>
          <w:rFonts w:ascii="Arial" w:hAnsi="Arial" w:cs="Arial"/>
          <w:color w:val="000000" w:themeColor="text1"/>
          <w:sz w:val="24"/>
          <w:szCs w:val="24"/>
        </w:rPr>
        <w:t>7</w:t>
      </w:r>
      <w:r w:rsidR="004D0926" w:rsidRPr="001A5AFB">
        <w:rPr>
          <w:rFonts w:ascii="Arial" w:hAnsi="Arial" w:cs="Arial"/>
          <w:color w:val="000000" w:themeColor="text1"/>
          <w:sz w:val="24"/>
          <w:szCs w:val="24"/>
        </w:rPr>
        <w:t>9</w:t>
      </w:r>
      <w:r w:rsidR="001756D9">
        <w:rPr>
          <w:rFonts w:ascii="Arial" w:hAnsi="Arial" w:cs="Arial"/>
          <w:color w:val="000000" w:themeColor="text1"/>
          <w:sz w:val="24"/>
          <w:szCs w:val="24"/>
        </w:rPr>
        <w:t xml:space="preserve"> lower</w:t>
      </w:r>
      <w:r w:rsidR="00BA1C1B" w:rsidRPr="001A5AFB">
        <w:rPr>
          <w:rFonts w:ascii="Arial" w:hAnsi="Arial" w:cs="Arial"/>
          <w:color w:val="000000" w:themeColor="text1"/>
          <w:sz w:val="24"/>
          <w:szCs w:val="24"/>
        </w:rPr>
        <w:t xml:space="preserve"> last year (202</w:t>
      </w:r>
      <w:r w:rsidR="001A5AFB" w:rsidRPr="001A5AFB">
        <w:rPr>
          <w:rFonts w:ascii="Arial" w:hAnsi="Arial" w:cs="Arial"/>
          <w:color w:val="000000" w:themeColor="text1"/>
          <w:sz w:val="24"/>
          <w:szCs w:val="24"/>
        </w:rPr>
        <w:t>2</w:t>
      </w:r>
      <w:r w:rsidR="00BA1C1B" w:rsidRPr="001A5AFB">
        <w:rPr>
          <w:rFonts w:ascii="Arial" w:hAnsi="Arial" w:cs="Arial"/>
          <w:color w:val="000000" w:themeColor="text1"/>
          <w:sz w:val="24"/>
          <w:szCs w:val="24"/>
        </w:rPr>
        <w:t xml:space="preserve">) resulting in </w:t>
      </w:r>
      <w:r w:rsidR="004D0926" w:rsidRPr="001A5AFB">
        <w:rPr>
          <w:rFonts w:ascii="Arial" w:hAnsi="Arial" w:cs="Arial"/>
          <w:color w:val="000000" w:themeColor="text1"/>
          <w:sz w:val="24"/>
          <w:szCs w:val="24"/>
        </w:rPr>
        <w:t>a</w:t>
      </w:r>
      <w:r w:rsidR="00BA1C1B" w:rsidRPr="001A5AFB">
        <w:rPr>
          <w:rFonts w:ascii="Arial" w:hAnsi="Arial" w:cs="Arial"/>
          <w:color w:val="000000" w:themeColor="text1"/>
          <w:sz w:val="24"/>
          <w:szCs w:val="24"/>
        </w:rPr>
        <w:t xml:space="preserve"> </w:t>
      </w:r>
      <w:r w:rsidR="004D0926" w:rsidRPr="001A5AFB">
        <w:rPr>
          <w:rFonts w:ascii="Arial" w:hAnsi="Arial" w:cs="Arial"/>
          <w:color w:val="000000" w:themeColor="text1"/>
          <w:sz w:val="24"/>
          <w:szCs w:val="24"/>
        </w:rPr>
        <w:t>de</w:t>
      </w:r>
      <w:r w:rsidR="00BA1C1B" w:rsidRPr="001A5AFB">
        <w:rPr>
          <w:rFonts w:ascii="Arial" w:hAnsi="Arial" w:cs="Arial"/>
          <w:color w:val="000000" w:themeColor="text1"/>
          <w:sz w:val="24"/>
          <w:szCs w:val="24"/>
        </w:rPr>
        <w:t>crease in the mean GPG. The median male pay has increased by £</w:t>
      </w:r>
      <w:r w:rsidR="001A5AFB" w:rsidRPr="001A5AFB">
        <w:rPr>
          <w:rFonts w:ascii="Arial" w:hAnsi="Arial" w:cs="Arial"/>
          <w:color w:val="000000" w:themeColor="text1"/>
          <w:sz w:val="24"/>
          <w:szCs w:val="24"/>
        </w:rPr>
        <w:t>1.27</w:t>
      </w:r>
      <w:r w:rsidR="00BA1C1B" w:rsidRPr="001A5AFB">
        <w:rPr>
          <w:rFonts w:ascii="Arial" w:hAnsi="Arial" w:cs="Arial"/>
          <w:color w:val="000000" w:themeColor="text1"/>
          <w:sz w:val="24"/>
          <w:szCs w:val="24"/>
        </w:rPr>
        <w:t xml:space="preserve"> whilst the median female pay has increased by </w:t>
      </w:r>
      <w:r w:rsidR="00B73AC2" w:rsidRPr="001A5AFB">
        <w:rPr>
          <w:rFonts w:ascii="Arial" w:hAnsi="Arial" w:cs="Arial"/>
          <w:color w:val="000000" w:themeColor="text1"/>
          <w:sz w:val="24"/>
          <w:szCs w:val="24"/>
        </w:rPr>
        <w:t>£</w:t>
      </w:r>
      <w:r w:rsidR="001A5AFB" w:rsidRPr="001A5AFB">
        <w:rPr>
          <w:rFonts w:ascii="Arial" w:hAnsi="Arial" w:cs="Arial"/>
          <w:color w:val="000000" w:themeColor="text1"/>
          <w:sz w:val="24"/>
          <w:szCs w:val="24"/>
        </w:rPr>
        <w:t>1.00</w:t>
      </w:r>
      <w:r w:rsidR="00B73AC2" w:rsidRPr="001A5AFB">
        <w:rPr>
          <w:rFonts w:ascii="Arial" w:hAnsi="Arial" w:cs="Arial"/>
          <w:color w:val="000000" w:themeColor="text1"/>
          <w:sz w:val="24"/>
          <w:szCs w:val="24"/>
        </w:rPr>
        <w:t xml:space="preserve"> compared to last year, resulting in a</w:t>
      </w:r>
      <w:r w:rsidR="001A5AFB" w:rsidRPr="001A5AFB">
        <w:rPr>
          <w:rFonts w:ascii="Arial" w:hAnsi="Arial" w:cs="Arial"/>
          <w:color w:val="000000" w:themeColor="text1"/>
          <w:sz w:val="24"/>
          <w:szCs w:val="24"/>
        </w:rPr>
        <w:t xml:space="preserve">n increase </w:t>
      </w:r>
      <w:r w:rsidR="00B73AC2" w:rsidRPr="001A5AFB">
        <w:rPr>
          <w:rFonts w:ascii="Arial" w:hAnsi="Arial" w:cs="Arial"/>
          <w:color w:val="000000" w:themeColor="text1"/>
          <w:sz w:val="24"/>
          <w:szCs w:val="24"/>
        </w:rPr>
        <w:t xml:space="preserve">median </w:t>
      </w:r>
      <w:r w:rsidR="00B73AC2" w:rsidRPr="001A5AFB">
        <w:rPr>
          <w:rFonts w:ascii="Arial" w:hAnsi="Arial" w:cs="Arial"/>
          <w:sz w:val="24"/>
          <w:szCs w:val="24"/>
        </w:rPr>
        <w:t>GPG</w:t>
      </w:r>
      <w:r w:rsidR="003C5604" w:rsidRPr="00B1580E">
        <w:rPr>
          <w:rFonts w:ascii="Arial" w:hAnsi="Arial" w:cs="Arial"/>
          <w:sz w:val="24"/>
          <w:szCs w:val="24"/>
        </w:rPr>
        <w:t xml:space="preserve">. </w:t>
      </w:r>
      <w:r w:rsidR="00B1580E" w:rsidRPr="00B1580E">
        <w:rPr>
          <w:rFonts w:ascii="Arial" w:hAnsi="Arial" w:cs="Arial"/>
          <w:sz w:val="24"/>
          <w:szCs w:val="24"/>
        </w:rPr>
        <w:t xml:space="preserve">A higher </w:t>
      </w:r>
      <w:r w:rsidR="00B73AC2" w:rsidRPr="00B1580E">
        <w:rPr>
          <w:rFonts w:ascii="Arial" w:hAnsi="Arial" w:cs="Arial"/>
          <w:sz w:val="24"/>
          <w:szCs w:val="24"/>
        </w:rPr>
        <w:t xml:space="preserve">mean and a </w:t>
      </w:r>
      <w:r w:rsidR="00B1580E" w:rsidRPr="00B1580E">
        <w:rPr>
          <w:rFonts w:ascii="Arial" w:hAnsi="Arial" w:cs="Arial"/>
          <w:sz w:val="24"/>
          <w:szCs w:val="24"/>
        </w:rPr>
        <w:t xml:space="preserve">lower </w:t>
      </w:r>
      <w:r w:rsidR="00B73AC2" w:rsidRPr="00B1580E">
        <w:rPr>
          <w:rFonts w:ascii="Arial" w:hAnsi="Arial" w:cs="Arial"/>
          <w:sz w:val="24"/>
          <w:szCs w:val="24"/>
        </w:rPr>
        <w:t xml:space="preserve">median </w:t>
      </w:r>
      <w:r w:rsidR="000A198F" w:rsidRPr="00B1580E">
        <w:rPr>
          <w:rFonts w:ascii="Arial" w:hAnsi="Arial" w:cs="Arial"/>
          <w:sz w:val="24"/>
          <w:szCs w:val="24"/>
        </w:rPr>
        <w:t>indicate</w:t>
      </w:r>
      <w:r w:rsidR="00EB2F24" w:rsidRPr="00B1580E">
        <w:rPr>
          <w:rFonts w:ascii="Arial" w:hAnsi="Arial" w:cs="Arial"/>
          <w:sz w:val="24"/>
          <w:szCs w:val="24"/>
        </w:rPr>
        <w:t>s</w:t>
      </w:r>
      <w:r w:rsidR="003C5604" w:rsidRPr="00B1580E">
        <w:rPr>
          <w:rFonts w:ascii="Arial" w:hAnsi="Arial" w:cs="Arial"/>
          <w:sz w:val="24"/>
          <w:szCs w:val="24"/>
        </w:rPr>
        <w:t xml:space="preserve"> that</w:t>
      </w:r>
      <w:r w:rsidR="00B73AC2" w:rsidRPr="00B1580E">
        <w:rPr>
          <w:rFonts w:ascii="Arial" w:hAnsi="Arial" w:cs="Arial"/>
          <w:sz w:val="24"/>
          <w:szCs w:val="24"/>
        </w:rPr>
        <w:t xml:space="preserve"> </w:t>
      </w:r>
      <w:r w:rsidR="00B1580E" w:rsidRPr="00B1580E">
        <w:rPr>
          <w:rFonts w:ascii="Arial" w:hAnsi="Arial" w:cs="Arial"/>
          <w:sz w:val="24"/>
          <w:szCs w:val="24"/>
        </w:rPr>
        <w:t xml:space="preserve">whilst </w:t>
      </w:r>
      <w:r w:rsidR="00B73AC2" w:rsidRPr="00B1580E">
        <w:rPr>
          <w:rFonts w:ascii="Arial" w:hAnsi="Arial" w:cs="Arial"/>
          <w:sz w:val="24"/>
          <w:szCs w:val="24"/>
        </w:rPr>
        <w:t>there is a lower GPG when looking at the ‘typical’ (</w:t>
      </w:r>
      <w:r w:rsidR="000A198F" w:rsidRPr="00B1580E">
        <w:rPr>
          <w:rFonts w:ascii="Arial" w:hAnsi="Arial" w:cs="Arial"/>
          <w:sz w:val="24"/>
          <w:szCs w:val="24"/>
        </w:rPr>
        <w:t>i.e.</w:t>
      </w:r>
      <w:r w:rsidR="00B73AC2" w:rsidRPr="00B1580E">
        <w:rPr>
          <w:rFonts w:ascii="Arial" w:hAnsi="Arial" w:cs="Arial"/>
          <w:sz w:val="24"/>
          <w:szCs w:val="24"/>
        </w:rPr>
        <w:t xml:space="preserve"> middle of an organisation</w:t>
      </w:r>
      <w:proofErr w:type="gramStart"/>
      <w:r w:rsidR="00B73AC2" w:rsidRPr="00B1580E">
        <w:rPr>
          <w:rFonts w:ascii="Arial" w:hAnsi="Arial" w:cs="Arial"/>
          <w:sz w:val="24"/>
          <w:szCs w:val="24"/>
        </w:rPr>
        <w:t>),</w:t>
      </w:r>
      <w:r w:rsidR="000A198F" w:rsidRPr="00BA7F69">
        <w:rPr>
          <w:rFonts w:ascii="Arial" w:hAnsi="Arial" w:cs="Arial"/>
          <w:sz w:val="24"/>
          <w:szCs w:val="24"/>
        </w:rPr>
        <w:t xml:space="preserve"> </w:t>
      </w:r>
      <w:r w:rsidR="00EB2F24" w:rsidRPr="00BA7F69">
        <w:rPr>
          <w:rFonts w:ascii="Arial" w:hAnsi="Arial" w:cs="Arial"/>
          <w:sz w:val="24"/>
          <w:szCs w:val="24"/>
        </w:rPr>
        <w:t xml:space="preserve"> there</w:t>
      </w:r>
      <w:proofErr w:type="gramEnd"/>
      <w:r w:rsidR="00EB2F24" w:rsidRPr="00BA7F69">
        <w:rPr>
          <w:rFonts w:ascii="Arial" w:hAnsi="Arial" w:cs="Arial"/>
          <w:sz w:val="24"/>
          <w:szCs w:val="24"/>
        </w:rPr>
        <w:t xml:space="preserve"> remains a higher GPG particularly within the upper middle </w:t>
      </w:r>
      <w:r w:rsidR="00BA7F69" w:rsidRPr="00BA7F69">
        <w:rPr>
          <w:rFonts w:ascii="Arial" w:hAnsi="Arial" w:cs="Arial"/>
          <w:sz w:val="24"/>
          <w:szCs w:val="24"/>
        </w:rPr>
        <w:t xml:space="preserve">quartile </w:t>
      </w:r>
      <w:r w:rsidR="00B73AC2" w:rsidRPr="00BA7F69">
        <w:rPr>
          <w:rFonts w:ascii="Arial" w:hAnsi="Arial" w:cs="Arial"/>
          <w:i/>
          <w:sz w:val="24"/>
          <w:szCs w:val="24"/>
        </w:rPr>
        <w:t>(</w:t>
      </w:r>
      <w:r w:rsidR="006B0476" w:rsidRPr="00BA7F69">
        <w:rPr>
          <w:rFonts w:ascii="Arial" w:hAnsi="Arial" w:cs="Arial"/>
          <w:i/>
          <w:sz w:val="24"/>
          <w:szCs w:val="24"/>
        </w:rPr>
        <w:t xml:space="preserve">this </w:t>
      </w:r>
      <w:r w:rsidR="003C5604" w:rsidRPr="00BA7F69">
        <w:rPr>
          <w:rFonts w:ascii="Arial" w:hAnsi="Arial" w:cs="Arial"/>
          <w:i/>
          <w:sz w:val="24"/>
          <w:szCs w:val="24"/>
        </w:rPr>
        <w:t>detail can be seen in Table 7 and 8</w:t>
      </w:r>
      <w:r w:rsidR="00B73AC2" w:rsidRPr="00BA7F69">
        <w:rPr>
          <w:rFonts w:ascii="Arial" w:hAnsi="Arial" w:cs="Arial"/>
          <w:i/>
          <w:sz w:val="24"/>
          <w:szCs w:val="24"/>
        </w:rPr>
        <w:t>)</w:t>
      </w:r>
      <w:r w:rsidR="000A198F" w:rsidRPr="00BA7F69">
        <w:rPr>
          <w:rFonts w:ascii="Arial" w:hAnsi="Arial" w:cs="Arial"/>
          <w:i/>
          <w:sz w:val="24"/>
          <w:szCs w:val="24"/>
        </w:rPr>
        <w:t xml:space="preserve">. </w:t>
      </w:r>
      <w:r w:rsidR="00F3433B" w:rsidRPr="00BA7F69">
        <w:rPr>
          <w:rFonts w:ascii="Arial" w:hAnsi="Arial" w:cs="Arial"/>
          <w:sz w:val="24"/>
          <w:szCs w:val="24"/>
        </w:rPr>
        <w:t xml:space="preserve">It should </w:t>
      </w:r>
      <w:r w:rsidR="00781B00" w:rsidRPr="00BA7F69">
        <w:rPr>
          <w:rFonts w:ascii="Arial" w:hAnsi="Arial" w:cs="Arial"/>
          <w:sz w:val="24"/>
          <w:szCs w:val="24"/>
        </w:rPr>
        <w:t xml:space="preserve">also </w:t>
      </w:r>
      <w:r w:rsidR="00F3433B" w:rsidRPr="00BA7F69">
        <w:rPr>
          <w:rFonts w:ascii="Arial" w:hAnsi="Arial" w:cs="Arial"/>
          <w:sz w:val="24"/>
          <w:szCs w:val="24"/>
        </w:rPr>
        <w:t>be noted</w:t>
      </w:r>
      <w:r w:rsidR="00630929" w:rsidRPr="00BA7F69">
        <w:rPr>
          <w:rFonts w:ascii="Arial" w:hAnsi="Arial" w:cs="Arial"/>
          <w:sz w:val="24"/>
          <w:szCs w:val="24"/>
        </w:rPr>
        <w:t xml:space="preserve"> that due to the low number of staff at Glouces</w:t>
      </w:r>
      <w:r w:rsidR="00E908C7" w:rsidRPr="00BA7F69">
        <w:rPr>
          <w:rFonts w:ascii="Arial" w:hAnsi="Arial" w:cs="Arial"/>
          <w:sz w:val="24"/>
          <w:szCs w:val="24"/>
        </w:rPr>
        <w:t xml:space="preserve">ter City Council </w:t>
      </w:r>
      <w:r w:rsidR="00630929" w:rsidRPr="00BA7F69">
        <w:rPr>
          <w:rFonts w:ascii="Arial" w:hAnsi="Arial" w:cs="Arial"/>
          <w:sz w:val="24"/>
          <w:szCs w:val="24"/>
        </w:rPr>
        <w:t>small differences in staffing can significantly impact GPG.</w:t>
      </w:r>
      <w:r w:rsidR="00630929" w:rsidRPr="003C5604">
        <w:rPr>
          <w:rFonts w:ascii="Arial" w:hAnsi="Arial" w:cs="Arial"/>
          <w:sz w:val="24"/>
          <w:szCs w:val="24"/>
        </w:rPr>
        <w:t xml:space="preserve"> </w:t>
      </w:r>
    </w:p>
    <w:p w14:paraId="2010CCE1" w14:textId="77777777" w:rsidR="00315FC2" w:rsidRPr="00777B67" w:rsidRDefault="00315FC2" w:rsidP="00777B67">
      <w:pPr>
        <w:spacing w:after="0" w:line="360" w:lineRule="auto"/>
        <w:rPr>
          <w:rFonts w:ascii="Arial" w:hAnsi="Arial" w:cs="Arial"/>
          <w:color w:val="FF0000"/>
          <w:sz w:val="24"/>
          <w:szCs w:val="24"/>
        </w:rPr>
      </w:pPr>
    </w:p>
    <w:p w14:paraId="38DB9779" w14:textId="4058CDCD" w:rsidR="00315FC2" w:rsidRPr="00BB1D63" w:rsidRDefault="00315FC2" w:rsidP="00BA7F69">
      <w:pPr>
        <w:shd w:val="clear" w:color="auto" w:fill="FFFFFF"/>
        <w:spacing w:after="180" w:line="360" w:lineRule="auto"/>
        <w:jc w:val="both"/>
        <w:rPr>
          <w:rFonts w:ascii="Arial" w:eastAsia="Times New Roman" w:hAnsi="Arial" w:cs="Arial"/>
          <w:sz w:val="24"/>
          <w:szCs w:val="24"/>
          <w:lang w:eastAsia="en-GB"/>
        </w:rPr>
      </w:pPr>
      <w:r w:rsidRPr="00BA7F69">
        <w:rPr>
          <w:rFonts w:ascii="Arial" w:eastAsia="Times New Roman" w:hAnsi="Arial" w:cs="Arial"/>
          <w:sz w:val="24"/>
          <w:szCs w:val="24"/>
          <w:lang w:eastAsia="en-GB"/>
        </w:rPr>
        <w:t>The council has significantly lower figures than the national picture for the public sector. The office of National Statistics Annual Survey of hours and earnings in 202</w:t>
      </w:r>
      <w:r w:rsidR="00BA7F69" w:rsidRPr="00BA7F69">
        <w:rPr>
          <w:rFonts w:ascii="Arial" w:eastAsia="Times New Roman" w:hAnsi="Arial" w:cs="Arial"/>
          <w:sz w:val="24"/>
          <w:szCs w:val="24"/>
          <w:lang w:eastAsia="en-GB"/>
        </w:rPr>
        <w:t>2 (provisional)</w:t>
      </w:r>
      <w:r w:rsidRPr="00BA7F69">
        <w:rPr>
          <w:rFonts w:ascii="Arial" w:eastAsia="Times New Roman" w:hAnsi="Arial" w:cs="Arial"/>
          <w:sz w:val="24"/>
          <w:szCs w:val="24"/>
          <w:lang w:eastAsia="en-GB"/>
        </w:rPr>
        <w:t xml:space="preserve">, reported the </w:t>
      </w:r>
      <w:r w:rsidR="000A5DCA" w:rsidRPr="00BA7F69">
        <w:rPr>
          <w:rFonts w:ascii="Arial" w:eastAsia="Times New Roman" w:hAnsi="Arial" w:cs="Arial"/>
          <w:sz w:val="24"/>
          <w:szCs w:val="24"/>
          <w:lang w:eastAsia="en-GB"/>
        </w:rPr>
        <w:t xml:space="preserve">overall gender pay gap to be </w:t>
      </w:r>
      <w:r w:rsidRPr="00BA7F69">
        <w:rPr>
          <w:rFonts w:ascii="Arial" w:eastAsia="Times New Roman" w:hAnsi="Arial" w:cs="Arial"/>
          <w:sz w:val="24"/>
          <w:szCs w:val="24"/>
          <w:lang w:eastAsia="en-GB"/>
        </w:rPr>
        <w:t>1</w:t>
      </w:r>
      <w:r w:rsidR="00BA7F69" w:rsidRPr="00BA7F69">
        <w:rPr>
          <w:rFonts w:ascii="Arial" w:eastAsia="Times New Roman" w:hAnsi="Arial" w:cs="Arial"/>
          <w:sz w:val="24"/>
          <w:szCs w:val="24"/>
          <w:lang w:eastAsia="en-GB"/>
        </w:rPr>
        <w:t>4.9</w:t>
      </w:r>
      <w:r w:rsidRPr="00BA7F69">
        <w:rPr>
          <w:rFonts w:ascii="Arial" w:eastAsia="Times New Roman" w:hAnsi="Arial" w:cs="Arial"/>
          <w:sz w:val="24"/>
          <w:szCs w:val="24"/>
          <w:lang w:eastAsia="en-GB"/>
        </w:rPr>
        <w:t xml:space="preserve">% </w:t>
      </w:r>
      <w:r w:rsidR="00BA7F69" w:rsidRPr="00BA7F69">
        <w:rPr>
          <w:rFonts w:ascii="Arial" w:eastAsia="Times New Roman" w:hAnsi="Arial" w:cs="Arial"/>
          <w:sz w:val="24"/>
          <w:szCs w:val="24"/>
          <w:lang w:eastAsia="en-GB"/>
        </w:rPr>
        <w:t>median a</w:t>
      </w:r>
      <w:r w:rsidRPr="00BA7F69">
        <w:rPr>
          <w:rFonts w:ascii="Arial" w:eastAsia="Times New Roman" w:hAnsi="Arial" w:cs="Arial"/>
          <w:sz w:val="24"/>
          <w:szCs w:val="24"/>
          <w:lang w:eastAsia="en-GB"/>
        </w:rPr>
        <w:t>nd the me</w:t>
      </w:r>
      <w:r w:rsidR="00BA7F69" w:rsidRPr="00BA7F69">
        <w:rPr>
          <w:rFonts w:ascii="Arial" w:eastAsia="Times New Roman" w:hAnsi="Arial" w:cs="Arial"/>
          <w:sz w:val="24"/>
          <w:szCs w:val="24"/>
          <w:lang w:eastAsia="en-GB"/>
        </w:rPr>
        <w:t>an</w:t>
      </w:r>
      <w:r w:rsidRPr="00BA7F69">
        <w:rPr>
          <w:rFonts w:ascii="Arial" w:eastAsia="Times New Roman" w:hAnsi="Arial" w:cs="Arial"/>
          <w:sz w:val="24"/>
          <w:szCs w:val="24"/>
          <w:lang w:eastAsia="en-GB"/>
        </w:rPr>
        <w:t xml:space="preserve"> gender pay gap as </w:t>
      </w:r>
      <w:r w:rsidR="00BA7F69" w:rsidRPr="00BA7F69">
        <w:rPr>
          <w:rFonts w:ascii="Arial" w:eastAsia="Times New Roman" w:hAnsi="Arial" w:cs="Arial"/>
          <w:sz w:val="24"/>
          <w:szCs w:val="24"/>
          <w:lang w:eastAsia="en-GB"/>
        </w:rPr>
        <w:t>13.9</w:t>
      </w:r>
      <w:r w:rsidRPr="00BA7F69">
        <w:rPr>
          <w:rFonts w:ascii="Arial" w:eastAsia="Times New Roman" w:hAnsi="Arial" w:cs="Arial"/>
          <w:sz w:val="24"/>
          <w:szCs w:val="24"/>
          <w:lang w:eastAsia="en-GB"/>
        </w:rPr>
        <w:t xml:space="preserve">%; </w:t>
      </w:r>
      <w:r w:rsidR="000A5DCA" w:rsidRPr="00BA7F69">
        <w:rPr>
          <w:rFonts w:ascii="Arial" w:eastAsia="Times New Roman" w:hAnsi="Arial" w:cs="Arial"/>
          <w:sz w:val="24"/>
          <w:szCs w:val="24"/>
          <w:lang w:eastAsia="en-GB"/>
        </w:rPr>
        <w:t>with the public sector GPG as 1</w:t>
      </w:r>
      <w:r w:rsidR="00BA7F69" w:rsidRPr="00BA7F69">
        <w:rPr>
          <w:rFonts w:ascii="Arial" w:eastAsia="Times New Roman" w:hAnsi="Arial" w:cs="Arial"/>
          <w:sz w:val="24"/>
          <w:szCs w:val="24"/>
          <w:lang w:eastAsia="en-GB"/>
        </w:rPr>
        <w:t>5.9</w:t>
      </w:r>
      <w:r w:rsidR="000A5DCA" w:rsidRPr="00BA7F69">
        <w:rPr>
          <w:rFonts w:ascii="Arial" w:eastAsia="Times New Roman" w:hAnsi="Arial" w:cs="Arial"/>
          <w:sz w:val="24"/>
          <w:szCs w:val="24"/>
          <w:lang w:eastAsia="en-GB"/>
        </w:rPr>
        <w:t>% median, and 1</w:t>
      </w:r>
      <w:r w:rsidR="00BA7F69" w:rsidRPr="00BA7F69">
        <w:rPr>
          <w:rFonts w:ascii="Arial" w:eastAsia="Times New Roman" w:hAnsi="Arial" w:cs="Arial"/>
          <w:sz w:val="24"/>
          <w:szCs w:val="24"/>
          <w:lang w:eastAsia="en-GB"/>
        </w:rPr>
        <w:t>3</w:t>
      </w:r>
      <w:r w:rsidR="000A5DCA" w:rsidRPr="00BA7F69">
        <w:rPr>
          <w:rFonts w:ascii="Arial" w:eastAsia="Times New Roman" w:hAnsi="Arial" w:cs="Arial"/>
          <w:sz w:val="24"/>
          <w:szCs w:val="24"/>
          <w:lang w:eastAsia="en-GB"/>
        </w:rPr>
        <w:t xml:space="preserve">.6% mean. </w:t>
      </w:r>
    </w:p>
    <w:p w14:paraId="637A8F6B" w14:textId="77777777" w:rsidR="001D11F4" w:rsidRPr="00B820FE" w:rsidRDefault="001D11F4" w:rsidP="00777B67">
      <w:pPr>
        <w:spacing w:line="360" w:lineRule="auto"/>
        <w:rPr>
          <w:rFonts w:ascii="Arial" w:hAnsi="Arial" w:cs="Arial"/>
          <w:b/>
          <w:color w:val="000000" w:themeColor="text1"/>
          <w:sz w:val="24"/>
          <w:szCs w:val="24"/>
        </w:rPr>
      </w:pPr>
      <w:r w:rsidRPr="00B820FE">
        <w:rPr>
          <w:rFonts w:ascii="Arial" w:hAnsi="Arial" w:cs="Arial"/>
          <w:b/>
          <w:color w:val="000000" w:themeColor="text1"/>
          <w:sz w:val="24"/>
          <w:szCs w:val="24"/>
        </w:rPr>
        <w:t>GPG: Mean &amp; Median – Full Time and Part Time</w:t>
      </w:r>
    </w:p>
    <w:p w14:paraId="6FDCDEC6" w14:textId="77777777" w:rsidR="00C75DD3" w:rsidRPr="00B820FE" w:rsidRDefault="00C75DD3" w:rsidP="00BA7F69">
      <w:pPr>
        <w:spacing w:line="360" w:lineRule="auto"/>
        <w:jc w:val="both"/>
        <w:rPr>
          <w:rFonts w:ascii="Arial" w:hAnsi="Arial" w:cs="Arial"/>
          <w:color w:val="000000" w:themeColor="text1"/>
          <w:sz w:val="24"/>
          <w:szCs w:val="24"/>
        </w:rPr>
      </w:pPr>
      <w:r w:rsidRPr="00B820FE">
        <w:rPr>
          <w:rFonts w:ascii="Arial" w:hAnsi="Arial" w:cs="Arial"/>
          <w:color w:val="000000" w:themeColor="text1"/>
          <w:sz w:val="24"/>
          <w:szCs w:val="24"/>
        </w:rPr>
        <w:t xml:space="preserve">The GPG is based on hourly pay rates which ensures full time and part time employees are considered on an equal basis.  Reporting on GPG for full time and part time employees is not a statutory requirement </w:t>
      </w:r>
      <w:proofErr w:type="gramStart"/>
      <w:r w:rsidRPr="00B820FE">
        <w:rPr>
          <w:rFonts w:ascii="Arial" w:hAnsi="Arial" w:cs="Arial"/>
          <w:color w:val="000000" w:themeColor="text1"/>
          <w:sz w:val="24"/>
          <w:szCs w:val="24"/>
        </w:rPr>
        <w:t>at this time</w:t>
      </w:r>
      <w:proofErr w:type="gramEnd"/>
      <w:r w:rsidR="00941B06" w:rsidRPr="00B820FE">
        <w:rPr>
          <w:rFonts w:ascii="Arial" w:hAnsi="Arial" w:cs="Arial"/>
          <w:color w:val="000000" w:themeColor="text1"/>
          <w:sz w:val="24"/>
          <w:szCs w:val="24"/>
        </w:rPr>
        <w:t>, however for information / interest information on this aspect is provided below. T</w:t>
      </w:r>
      <w:r w:rsidRPr="00B820FE">
        <w:rPr>
          <w:rFonts w:ascii="Arial" w:hAnsi="Arial" w:cs="Arial"/>
          <w:color w:val="000000" w:themeColor="text1"/>
          <w:sz w:val="24"/>
          <w:szCs w:val="24"/>
        </w:rPr>
        <w:t>he ONS report</w:t>
      </w:r>
      <w:r w:rsidR="00F3433B" w:rsidRPr="00B820FE">
        <w:rPr>
          <w:rFonts w:ascii="Arial" w:hAnsi="Arial" w:cs="Arial"/>
          <w:color w:val="000000" w:themeColor="text1"/>
          <w:sz w:val="24"/>
          <w:szCs w:val="24"/>
        </w:rPr>
        <w:t>s</w:t>
      </w:r>
      <w:r w:rsidRPr="00B820FE">
        <w:rPr>
          <w:rFonts w:ascii="Arial" w:hAnsi="Arial" w:cs="Arial"/>
          <w:color w:val="000000" w:themeColor="text1"/>
          <w:sz w:val="24"/>
          <w:szCs w:val="24"/>
        </w:rPr>
        <w:t xml:space="preserve"> on GPG in this way as part of the </w:t>
      </w:r>
      <w:r w:rsidR="00590BDE" w:rsidRPr="00B820FE">
        <w:rPr>
          <w:rFonts w:ascii="Arial" w:hAnsi="Arial" w:cs="Arial"/>
          <w:color w:val="000000" w:themeColor="text1"/>
          <w:sz w:val="24"/>
          <w:szCs w:val="24"/>
        </w:rPr>
        <w:t xml:space="preserve">Gender Pay Gap and </w:t>
      </w:r>
      <w:r w:rsidR="00941B06" w:rsidRPr="00B820FE">
        <w:rPr>
          <w:rFonts w:ascii="Arial" w:hAnsi="Arial" w:cs="Arial"/>
          <w:color w:val="000000" w:themeColor="text1"/>
          <w:sz w:val="24"/>
          <w:szCs w:val="24"/>
        </w:rPr>
        <w:t>Annual Survey of Hours and Earnings (ASHE)</w:t>
      </w:r>
      <w:r w:rsidRPr="00B820FE">
        <w:rPr>
          <w:rFonts w:ascii="Arial" w:hAnsi="Arial" w:cs="Arial"/>
          <w:color w:val="000000" w:themeColor="text1"/>
          <w:sz w:val="24"/>
          <w:szCs w:val="24"/>
        </w:rPr>
        <w:t xml:space="preserve"> and</w:t>
      </w:r>
      <w:r w:rsidR="00941B06" w:rsidRPr="00B820FE">
        <w:rPr>
          <w:rFonts w:ascii="Arial" w:hAnsi="Arial" w:cs="Arial"/>
          <w:color w:val="000000" w:themeColor="text1"/>
          <w:sz w:val="24"/>
          <w:szCs w:val="24"/>
        </w:rPr>
        <w:t xml:space="preserve"> therefore</w:t>
      </w:r>
      <w:r w:rsidRPr="00B820FE">
        <w:rPr>
          <w:rFonts w:ascii="Arial" w:hAnsi="Arial" w:cs="Arial"/>
          <w:color w:val="000000" w:themeColor="text1"/>
          <w:sz w:val="24"/>
          <w:szCs w:val="24"/>
        </w:rPr>
        <w:t xml:space="preserve"> benchmarking data is available</w:t>
      </w:r>
      <w:r w:rsidR="00941B06" w:rsidRPr="00B820FE">
        <w:rPr>
          <w:rFonts w:ascii="Arial" w:hAnsi="Arial" w:cs="Arial"/>
          <w:color w:val="000000" w:themeColor="text1"/>
          <w:sz w:val="24"/>
          <w:szCs w:val="24"/>
        </w:rPr>
        <w:t xml:space="preserve">. </w:t>
      </w:r>
    </w:p>
    <w:p w14:paraId="075B4925" w14:textId="10E8086D" w:rsidR="001D745D" w:rsidRPr="00B820FE" w:rsidRDefault="004A1F20" w:rsidP="00BA7F69">
      <w:pPr>
        <w:spacing w:line="360" w:lineRule="auto"/>
        <w:jc w:val="both"/>
        <w:rPr>
          <w:rFonts w:ascii="Arial" w:hAnsi="Arial" w:cs="Arial"/>
          <w:color w:val="000000" w:themeColor="text1"/>
          <w:sz w:val="24"/>
          <w:szCs w:val="24"/>
        </w:rPr>
      </w:pPr>
      <w:r w:rsidRPr="00A03FC6">
        <w:rPr>
          <w:rFonts w:ascii="Arial" w:hAnsi="Arial" w:cs="Arial"/>
          <w:color w:val="000000" w:themeColor="text1"/>
          <w:sz w:val="24"/>
          <w:szCs w:val="24"/>
        </w:rPr>
        <w:t>A higher proportion (</w:t>
      </w:r>
      <w:r w:rsidR="00B820FE" w:rsidRPr="00A03FC6">
        <w:rPr>
          <w:rFonts w:ascii="Arial" w:hAnsi="Arial" w:cs="Arial"/>
          <w:color w:val="000000" w:themeColor="text1"/>
          <w:sz w:val="24"/>
          <w:szCs w:val="24"/>
        </w:rPr>
        <w:t>35.</w:t>
      </w:r>
      <w:r w:rsidR="00A03FC6" w:rsidRPr="00A03FC6">
        <w:rPr>
          <w:rFonts w:ascii="Arial" w:hAnsi="Arial" w:cs="Arial"/>
          <w:color w:val="000000" w:themeColor="text1"/>
          <w:sz w:val="24"/>
          <w:szCs w:val="24"/>
        </w:rPr>
        <w:t>6</w:t>
      </w:r>
      <w:r w:rsidR="001D745D" w:rsidRPr="00A03FC6">
        <w:rPr>
          <w:rFonts w:ascii="Arial" w:hAnsi="Arial" w:cs="Arial"/>
          <w:color w:val="000000" w:themeColor="text1"/>
          <w:sz w:val="24"/>
          <w:szCs w:val="24"/>
        </w:rPr>
        <w:t xml:space="preserve">%) of female staff </w:t>
      </w:r>
      <w:r w:rsidRPr="00A03FC6">
        <w:rPr>
          <w:rFonts w:ascii="Arial" w:hAnsi="Arial" w:cs="Arial"/>
          <w:color w:val="000000" w:themeColor="text1"/>
          <w:sz w:val="24"/>
          <w:szCs w:val="24"/>
        </w:rPr>
        <w:t>work part time compared to (1</w:t>
      </w:r>
      <w:r w:rsidR="00A03FC6" w:rsidRPr="00A03FC6">
        <w:rPr>
          <w:rFonts w:ascii="Arial" w:hAnsi="Arial" w:cs="Arial"/>
          <w:color w:val="000000" w:themeColor="text1"/>
          <w:sz w:val="24"/>
          <w:szCs w:val="24"/>
        </w:rPr>
        <w:t>1.2</w:t>
      </w:r>
      <w:r w:rsidR="001D745D" w:rsidRPr="00A03FC6">
        <w:rPr>
          <w:rFonts w:ascii="Arial" w:hAnsi="Arial" w:cs="Arial"/>
          <w:color w:val="000000" w:themeColor="text1"/>
          <w:sz w:val="24"/>
          <w:szCs w:val="24"/>
        </w:rPr>
        <w:t>% of male staff). For the purpose</w:t>
      </w:r>
      <w:r w:rsidR="00CE39B1">
        <w:rPr>
          <w:rFonts w:ascii="Arial" w:hAnsi="Arial" w:cs="Arial"/>
          <w:color w:val="000000" w:themeColor="text1"/>
          <w:sz w:val="24"/>
          <w:szCs w:val="24"/>
        </w:rPr>
        <w:t>s</w:t>
      </w:r>
      <w:r w:rsidR="001D745D" w:rsidRPr="00A03FC6">
        <w:rPr>
          <w:rFonts w:ascii="Arial" w:hAnsi="Arial" w:cs="Arial"/>
          <w:color w:val="000000" w:themeColor="text1"/>
          <w:sz w:val="24"/>
          <w:szCs w:val="24"/>
        </w:rPr>
        <w:t xml:space="preserve"> of this report part time is </w:t>
      </w:r>
      <w:r w:rsidR="00096B38" w:rsidRPr="00A03FC6">
        <w:rPr>
          <w:rFonts w:ascii="Arial" w:hAnsi="Arial" w:cs="Arial"/>
          <w:color w:val="000000" w:themeColor="text1"/>
          <w:sz w:val="24"/>
          <w:szCs w:val="24"/>
        </w:rPr>
        <w:t xml:space="preserve">defined as less than 30 hours (for consistency </w:t>
      </w:r>
      <w:r w:rsidR="001D745D" w:rsidRPr="00A03FC6">
        <w:rPr>
          <w:rFonts w:ascii="Arial" w:hAnsi="Arial" w:cs="Arial"/>
          <w:color w:val="000000" w:themeColor="text1"/>
          <w:sz w:val="24"/>
          <w:szCs w:val="24"/>
        </w:rPr>
        <w:t>with ONS reporting).</w:t>
      </w:r>
    </w:p>
    <w:p w14:paraId="5411C39E" w14:textId="1173769A" w:rsidR="00C75DD3" w:rsidRPr="00777B67" w:rsidRDefault="00C75DD3" w:rsidP="00DA2AF7">
      <w:pPr>
        <w:spacing w:line="360" w:lineRule="auto"/>
        <w:rPr>
          <w:rFonts w:ascii="Arial" w:hAnsi="Arial" w:cs="Arial"/>
          <w:i/>
          <w:sz w:val="24"/>
          <w:szCs w:val="24"/>
        </w:rPr>
      </w:pPr>
      <w:r w:rsidRPr="00777B67">
        <w:rPr>
          <w:rFonts w:ascii="Arial" w:hAnsi="Arial" w:cs="Arial"/>
          <w:i/>
          <w:sz w:val="24"/>
          <w:szCs w:val="24"/>
        </w:rPr>
        <w:t xml:space="preserve">Table </w:t>
      </w:r>
      <w:r w:rsidR="00B820FE">
        <w:rPr>
          <w:rFonts w:ascii="Arial" w:hAnsi="Arial" w:cs="Arial"/>
          <w:i/>
          <w:sz w:val="24"/>
          <w:szCs w:val="24"/>
        </w:rPr>
        <w:t>2</w:t>
      </w:r>
      <w:r w:rsidRPr="00777B67">
        <w:rPr>
          <w:rFonts w:ascii="Arial" w:hAnsi="Arial" w:cs="Arial"/>
          <w:i/>
          <w:sz w:val="24"/>
          <w:szCs w:val="24"/>
        </w:rPr>
        <w:t>.</w:t>
      </w:r>
      <w:r w:rsidR="00941B06" w:rsidRPr="00777B67">
        <w:rPr>
          <w:rFonts w:ascii="Arial" w:hAnsi="Arial" w:cs="Arial"/>
          <w:i/>
          <w:sz w:val="24"/>
          <w:szCs w:val="24"/>
        </w:rPr>
        <w:t xml:space="preserve"> </w:t>
      </w:r>
      <w:r w:rsidR="00025F91" w:rsidRPr="00777B67">
        <w:rPr>
          <w:rFonts w:ascii="Arial" w:hAnsi="Arial" w:cs="Arial"/>
          <w:i/>
          <w:sz w:val="24"/>
          <w:szCs w:val="24"/>
        </w:rPr>
        <w:t>Proportion of Female and Male employees who work full time / part time</w:t>
      </w:r>
      <w:r w:rsidR="00941B06" w:rsidRPr="00777B67">
        <w:rPr>
          <w:rFonts w:ascii="Arial" w:hAnsi="Arial" w:cs="Arial"/>
          <w:i/>
          <w:sz w:val="24"/>
          <w:szCs w:val="24"/>
        </w:rPr>
        <w:t xml:space="preserve"> </w:t>
      </w:r>
    </w:p>
    <w:p w14:paraId="078FD92B" w14:textId="331362BA" w:rsidR="00E95DA8" w:rsidRPr="00777B67" w:rsidRDefault="00A03FC6" w:rsidP="00A03FC6">
      <w:pPr>
        <w:spacing w:line="360" w:lineRule="auto"/>
        <w:ind w:left="720" w:hanging="720"/>
        <w:jc w:val="center"/>
        <w:rPr>
          <w:rFonts w:ascii="Arial" w:hAnsi="Arial" w:cs="Arial"/>
          <w:i/>
          <w:sz w:val="24"/>
          <w:szCs w:val="24"/>
        </w:rPr>
      </w:pPr>
      <w:r w:rsidRPr="00A03FC6">
        <w:rPr>
          <w:noProof/>
        </w:rPr>
        <w:drawing>
          <wp:inline distT="0" distB="0" distL="0" distR="0" wp14:anchorId="3325E071" wp14:editId="2F5D8DBD">
            <wp:extent cx="4756150" cy="10223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6150" cy="1022350"/>
                    </a:xfrm>
                    <a:prstGeom prst="rect">
                      <a:avLst/>
                    </a:prstGeom>
                    <a:noFill/>
                    <a:ln>
                      <a:noFill/>
                    </a:ln>
                  </pic:spPr>
                </pic:pic>
              </a:graphicData>
            </a:graphic>
          </wp:inline>
        </w:drawing>
      </w:r>
    </w:p>
    <w:p w14:paraId="5B510819" w14:textId="34D94525" w:rsidR="00FC55EB" w:rsidRPr="002A000B" w:rsidRDefault="00707EF0" w:rsidP="00CE39B1">
      <w:pPr>
        <w:shd w:val="clear" w:color="auto" w:fill="FFFFFF"/>
        <w:spacing w:after="180" w:line="360" w:lineRule="auto"/>
        <w:jc w:val="both"/>
        <w:rPr>
          <w:rFonts w:ascii="Arial" w:hAnsi="Arial" w:cs="Arial"/>
          <w:sz w:val="24"/>
          <w:szCs w:val="24"/>
        </w:rPr>
      </w:pPr>
      <w:r w:rsidRPr="00A56D30">
        <w:rPr>
          <w:rFonts w:ascii="Arial" w:eastAsia="Times New Roman" w:hAnsi="Arial" w:cs="Arial"/>
          <w:sz w:val="24"/>
          <w:szCs w:val="24"/>
          <w:lang w:eastAsia="en-GB"/>
        </w:rPr>
        <w:lastRenderedPageBreak/>
        <w:t xml:space="preserve">The mean and median hourly pay for part time employees for both men and women </w:t>
      </w:r>
      <w:proofErr w:type="gramStart"/>
      <w:r w:rsidRPr="00A56D30">
        <w:rPr>
          <w:rFonts w:ascii="Arial" w:eastAsia="Times New Roman" w:hAnsi="Arial" w:cs="Arial"/>
          <w:sz w:val="24"/>
          <w:szCs w:val="24"/>
          <w:lang w:eastAsia="en-GB"/>
        </w:rPr>
        <w:t>is</w:t>
      </w:r>
      <w:proofErr w:type="gramEnd"/>
      <w:r w:rsidRPr="00A56D30">
        <w:rPr>
          <w:rFonts w:ascii="Arial" w:eastAsia="Times New Roman" w:hAnsi="Arial" w:cs="Arial"/>
          <w:sz w:val="24"/>
          <w:szCs w:val="24"/>
          <w:lang w:eastAsia="en-GB"/>
        </w:rPr>
        <w:t xml:space="preserve"> lower than full time employees</w:t>
      </w:r>
      <w:r w:rsidRPr="00A56D30">
        <w:rPr>
          <w:rFonts w:ascii="Arial" w:hAnsi="Arial" w:cs="Arial"/>
          <w:sz w:val="24"/>
          <w:szCs w:val="24"/>
        </w:rPr>
        <w:t xml:space="preserve">. </w:t>
      </w:r>
      <w:r w:rsidR="00A23A7A">
        <w:rPr>
          <w:rFonts w:ascii="Arial" w:hAnsi="Arial" w:cs="Arial"/>
          <w:sz w:val="24"/>
          <w:szCs w:val="24"/>
        </w:rPr>
        <w:t xml:space="preserve">There is a higher median </w:t>
      </w:r>
      <w:r w:rsidR="001D745D" w:rsidRPr="00A56D30">
        <w:rPr>
          <w:rFonts w:ascii="Arial" w:hAnsi="Arial" w:cs="Arial"/>
          <w:sz w:val="24"/>
          <w:szCs w:val="24"/>
        </w:rPr>
        <w:t xml:space="preserve">GPG </w:t>
      </w:r>
      <w:r w:rsidR="00A23A7A">
        <w:rPr>
          <w:rFonts w:ascii="Arial" w:hAnsi="Arial" w:cs="Arial"/>
          <w:sz w:val="24"/>
          <w:szCs w:val="24"/>
        </w:rPr>
        <w:t xml:space="preserve">for full time staff </w:t>
      </w:r>
      <w:r w:rsidR="001D745D" w:rsidRPr="00A56D30">
        <w:rPr>
          <w:rFonts w:ascii="Arial" w:hAnsi="Arial" w:cs="Arial"/>
          <w:sz w:val="24"/>
          <w:szCs w:val="24"/>
        </w:rPr>
        <w:t xml:space="preserve">when Gloucester City Council’s full time and part time </w:t>
      </w:r>
      <w:r w:rsidR="00E02E2E" w:rsidRPr="00A56D30">
        <w:rPr>
          <w:rFonts w:ascii="Arial" w:hAnsi="Arial" w:cs="Arial"/>
          <w:sz w:val="24"/>
          <w:szCs w:val="24"/>
        </w:rPr>
        <w:t>staff are</w:t>
      </w:r>
      <w:r w:rsidR="001D745D" w:rsidRPr="00A56D30">
        <w:rPr>
          <w:rFonts w:ascii="Arial" w:hAnsi="Arial" w:cs="Arial"/>
          <w:sz w:val="24"/>
          <w:szCs w:val="24"/>
        </w:rPr>
        <w:t xml:space="preserve"> considered </w:t>
      </w:r>
      <w:r w:rsidR="00806419" w:rsidRPr="00A56D30">
        <w:rPr>
          <w:rFonts w:ascii="Arial" w:hAnsi="Arial" w:cs="Arial"/>
          <w:sz w:val="24"/>
          <w:szCs w:val="24"/>
        </w:rPr>
        <w:t>separately</w:t>
      </w:r>
      <w:r w:rsidRPr="00A56D30">
        <w:rPr>
          <w:rFonts w:ascii="Arial" w:hAnsi="Arial" w:cs="Arial"/>
          <w:sz w:val="24"/>
          <w:szCs w:val="24"/>
        </w:rPr>
        <w:t>,</w:t>
      </w:r>
      <w:r w:rsidR="00A23A7A">
        <w:rPr>
          <w:rFonts w:ascii="Arial" w:hAnsi="Arial" w:cs="Arial"/>
          <w:sz w:val="24"/>
          <w:szCs w:val="24"/>
        </w:rPr>
        <w:t xml:space="preserve"> and </w:t>
      </w:r>
      <w:r w:rsidR="00096B38" w:rsidRPr="00A56D30">
        <w:rPr>
          <w:rFonts w:ascii="Arial" w:hAnsi="Arial" w:cs="Arial"/>
          <w:sz w:val="24"/>
          <w:szCs w:val="24"/>
        </w:rPr>
        <w:t xml:space="preserve">there is a negative </w:t>
      </w:r>
      <w:r w:rsidR="00FC0E71" w:rsidRPr="00A56D30">
        <w:rPr>
          <w:rFonts w:ascii="Arial" w:hAnsi="Arial" w:cs="Arial"/>
          <w:sz w:val="24"/>
          <w:szCs w:val="24"/>
        </w:rPr>
        <w:t xml:space="preserve">mean and median GPG </w:t>
      </w:r>
      <w:r w:rsidR="007821CC" w:rsidRPr="00A56D30">
        <w:rPr>
          <w:rFonts w:ascii="Arial" w:hAnsi="Arial" w:cs="Arial"/>
          <w:sz w:val="24"/>
          <w:szCs w:val="24"/>
        </w:rPr>
        <w:t>for part time staff (</w:t>
      </w:r>
      <w:r w:rsidR="00096B38" w:rsidRPr="00A56D30">
        <w:rPr>
          <w:rFonts w:ascii="Arial" w:hAnsi="Arial" w:cs="Arial"/>
          <w:sz w:val="24"/>
          <w:szCs w:val="24"/>
        </w:rPr>
        <w:t>female</w:t>
      </w:r>
      <w:r w:rsidR="009261FC" w:rsidRPr="00A56D30">
        <w:rPr>
          <w:rFonts w:ascii="Arial" w:hAnsi="Arial" w:cs="Arial"/>
          <w:sz w:val="24"/>
          <w:szCs w:val="24"/>
        </w:rPr>
        <w:t xml:space="preserve"> </w:t>
      </w:r>
      <w:r w:rsidR="00890E6E" w:rsidRPr="00A56D30">
        <w:rPr>
          <w:rFonts w:ascii="Arial" w:hAnsi="Arial" w:cs="Arial"/>
          <w:sz w:val="24"/>
          <w:szCs w:val="24"/>
        </w:rPr>
        <w:t>employees paid</w:t>
      </w:r>
      <w:r w:rsidR="00096B38" w:rsidRPr="00A56D30">
        <w:rPr>
          <w:rFonts w:ascii="Arial" w:hAnsi="Arial" w:cs="Arial"/>
          <w:sz w:val="24"/>
          <w:szCs w:val="24"/>
        </w:rPr>
        <w:t xml:space="preserve"> more than </w:t>
      </w:r>
      <w:r w:rsidR="00FC0E71" w:rsidRPr="00A56D30">
        <w:rPr>
          <w:rFonts w:ascii="Arial" w:hAnsi="Arial" w:cs="Arial"/>
          <w:sz w:val="24"/>
          <w:szCs w:val="24"/>
        </w:rPr>
        <w:t>male employees</w:t>
      </w:r>
      <w:r w:rsidR="002A000B" w:rsidRPr="00A56D30">
        <w:rPr>
          <w:rFonts w:ascii="Arial" w:hAnsi="Arial" w:cs="Arial"/>
          <w:sz w:val="24"/>
          <w:szCs w:val="24"/>
        </w:rPr>
        <w:t>).</w:t>
      </w:r>
      <w:r w:rsidR="002A000B" w:rsidRPr="00A56D30">
        <w:rPr>
          <w:rFonts w:ascii="Arial" w:eastAsia="Times New Roman" w:hAnsi="Arial" w:cs="Arial"/>
          <w:sz w:val="24"/>
          <w:szCs w:val="24"/>
          <w:lang w:eastAsia="en-GB"/>
        </w:rPr>
        <w:t xml:space="preserve"> However</w:t>
      </w:r>
      <w:r w:rsidRPr="00A56D30">
        <w:rPr>
          <w:rFonts w:ascii="Arial" w:eastAsia="Times New Roman" w:hAnsi="Arial" w:cs="Arial"/>
          <w:sz w:val="24"/>
          <w:szCs w:val="24"/>
          <w:lang w:eastAsia="en-GB"/>
        </w:rPr>
        <w:t xml:space="preserve">, as more female employees work part-time the lower hourly pay rates in these roles will continue to contribute to the overall gender pay within the council. </w:t>
      </w:r>
      <w:r w:rsidR="00FC0E71" w:rsidRPr="00A56D30">
        <w:rPr>
          <w:rFonts w:ascii="Arial" w:hAnsi="Arial" w:cs="Arial"/>
          <w:sz w:val="24"/>
          <w:szCs w:val="24"/>
        </w:rPr>
        <w:t>For full time staff the</w:t>
      </w:r>
      <w:r w:rsidR="00005792" w:rsidRPr="00A56D30">
        <w:rPr>
          <w:rFonts w:ascii="Arial" w:hAnsi="Arial" w:cs="Arial"/>
          <w:sz w:val="24"/>
          <w:szCs w:val="24"/>
        </w:rPr>
        <w:t>re</w:t>
      </w:r>
      <w:r w:rsidR="00FC0E71" w:rsidRPr="00A56D30">
        <w:rPr>
          <w:rFonts w:ascii="Arial" w:hAnsi="Arial" w:cs="Arial"/>
          <w:sz w:val="24"/>
          <w:szCs w:val="24"/>
        </w:rPr>
        <w:t xml:space="preserve"> </w:t>
      </w:r>
      <w:r w:rsidRPr="00A56D30">
        <w:rPr>
          <w:rFonts w:ascii="Arial" w:hAnsi="Arial" w:cs="Arial"/>
          <w:sz w:val="24"/>
          <w:szCs w:val="24"/>
        </w:rPr>
        <w:t xml:space="preserve">remains a </w:t>
      </w:r>
      <w:r w:rsidR="00FC1F11" w:rsidRPr="00A56D30">
        <w:rPr>
          <w:rFonts w:ascii="Arial" w:hAnsi="Arial" w:cs="Arial"/>
          <w:sz w:val="24"/>
          <w:szCs w:val="24"/>
        </w:rPr>
        <w:t>GPG (</w:t>
      </w:r>
      <w:r w:rsidR="00D300DF" w:rsidRPr="00A56D30">
        <w:rPr>
          <w:rFonts w:ascii="Arial" w:hAnsi="Arial" w:cs="Arial"/>
          <w:sz w:val="24"/>
          <w:szCs w:val="24"/>
        </w:rPr>
        <w:t>f</w:t>
      </w:r>
      <w:r w:rsidR="00B40DE9" w:rsidRPr="00A56D30">
        <w:rPr>
          <w:rFonts w:ascii="Arial" w:hAnsi="Arial" w:cs="Arial"/>
          <w:sz w:val="24"/>
          <w:szCs w:val="24"/>
        </w:rPr>
        <w:t xml:space="preserve">emales paid less than men), </w:t>
      </w:r>
      <w:r w:rsidR="00036401" w:rsidRPr="00A56D30">
        <w:rPr>
          <w:rFonts w:ascii="Arial" w:hAnsi="Arial" w:cs="Arial"/>
          <w:sz w:val="24"/>
          <w:szCs w:val="24"/>
        </w:rPr>
        <w:t xml:space="preserve">This is shown within </w:t>
      </w:r>
      <w:r w:rsidR="00036401" w:rsidRPr="00A56D30">
        <w:rPr>
          <w:rFonts w:ascii="Arial" w:hAnsi="Arial" w:cs="Arial"/>
          <w:i/>
          <w:sz w:val="24"/>
          <w:szCs w:val="24"/>
        </w:rPr>
        <w:t xml:space="preserve">Table </w:t>
      </w:r>
      <w:r w:rsidR="002A000B" w:rsidRPr="00A56D30">
        <w:rPr>
          <w:rFonts w:ascii="Arial" w:hAnsi="Arial" w:cs="Arial"/>
          <w:i/>
          <w:sz w:val="24"/>
          <w:szCs w:val="24"/>
        </w:rPr>
        <w:t>3</w:t>
      </w:r>
      <w:r w:rsidR="00036401" w:rsidRPr="00A56D30">
        <w:rPr>
          <w:rFonts w:ascii="Arial" w:hAnsi="Arial" w:cs="Arial"/>
          <w:i/>
          <w:sz w:val="24"/>
          <w:szCs w:val="24"/>
        </w:rPr>
        <w:t xml:space="preserve"> and </w:t>
      </w:r>
      <w:r w:rsidR="002A000B" w:rsidRPr="00A56D30">
        <w:rPr>
          <w:rFonts w:ascii="Arial" w:hAnsi="Arial" w:cs="Arial"/>
          <w:i/>
          <w:sz w:val="24"/>
          <w:szCs w:val="24"/>
        </w:rPr>
        <w:t xml:space="preserve">4 </w:t>
      </w:r>
      <w:r w:rsidR="00E626C3" w:rsidRPr="00A56D30">
        <w:rPr>
          <w:rFonts w:ascii="Arial" w:hAnsi="Arial" w:cs="Arial"/>
          <w:sz w:val="24"/>
          <w:szCs w:val="24"/>
        </w:rPr>
        <w:t>below</w:t>
      </w:r>
      <w:r w:rsidRPr="00A56D30">
        <w:rPr>
          <w:rFonts w:ascii="Arial" w:hAnsi="Arial" w:cs="Arial"/>
          <w:sz w:val="24"/>
          <w:szCs w:val="24"/>
        </w:rPr>
        <w:t>.</w:t>
      </w:r>
    </w:p>
    <w:tbl>
      <w:tblPr>
        <w:tblStyle w:val="TableGrid"/>
        <w:tblW w:w="10485" w:type="dxa"/>
        <w:tblLayout w:type="fixed"/>
        <w:tblLook w:val="04A0" w:firstRow="1" w:lastRow="0" w:firstColumn="1" w:lastColumn="0" w:noHBand="0" w:noVBand="1"/>
      </w:tblPr>
      <w:tblGrid>
        <w:gridCol w:w="4957"/>
        <w:gridCol w:w="5528"/>
      </w:tblGrid>
      <w:tr w:rsidR="00025F91" w:rsidRPr="00777B67" w14:paraId="66FEFA07" w14:textId="77777777" w:rsidTr="00A56D30">
        <w:trPr>
          <w:trHeight w:val="278"/>
        </w:trPr>
        <w:tc>
          <w:tcPr>
            <w:tcW w:w="4957" w:type="dxa"/>
          </w:tcPr>
          <w:p w14:paraId="4EB07FA6" w14:textId="1CB09634" w:rsidR="00025F91" w:rsidRPr="00777B67" w:rsidRDefault="00025F91" w:rsidP="00777B67">
            <w:pPr>
              <w:spacing w:line="360" w:lineRule="auto"/>
              <w:rPr>
                <w:rFonts w:ascii="Arial" w:hAnsi="Arial" w:cs="Arial"/>
                <w:i/>
                <w:sz w:val="24"/>
                <w:szCs w:val="24"/>
              </w:rPr>
            </w:pPr>
            <w:r w:rsidRPr="00777B67">
              <w:rPr>
                <w:rFonts w:ascii="Arial" w:hAnsi="Arial" w:cs="Arial"/>
                <w:i/>
                <w:sz w:val="24"/>
                <w:szCs w:val="24"/>
              </w:rPr>
              <w:t xml:space="preserve">Table </w:t>
            </w:r>
            <w:r w:rsidR="002A000B">
              <w:rPr>
                <w:rFonts w:ascii="Arial" w:hAnsi="Arial" w:cs="Arial"/>
                <w:i/>
                <w:sz w:val="24"/>
                <w:szCs w:val="24"/>
              </w:rPr>
              <w:t>3</w:t>
            </w:r>
            <w:r w:rsidR="001D745D" w:rsidRPr="00777B67">
              <w:rPr>
                <w:rFonts w:ascii="Arial" w:hAnsi="Arial" w:cs="Arial"/>
                <w:i/>
                <w:sz w:val="24"/>
                <w:szCs w:val="24"/>
              </w:rPr>
              <w:t>. Mean Hourly Rate and Gender Pay Gap (FT / PT)</w:t>
            </w:r>
          </w:p>
        </w:tc>
        <w:tc>
          <w:tcPr>
            <w:tcW w:w="5528" w:type="dxa"/>
          </w:tcPr>
          <w:p w14:paraId="641DD19A" w14:textId="4F3F2A4E" w:rsidR="00025F91" w:rsidRPr="00777B67" w:rsidRDefault="00025F91" w:rsidP="00777B67">
            <w:pPr>
              <w:spacing w:line="360" w:lineRule="auto"/>
              <w:rPr>
                <w:rFonts w:ascii="Arial" w:hAnsi="Arial" w:cs="Arial"/>
                <w:i/>
                <w:sz w:val="24"/>
                <w:szCs w:val="24"/>
              </w:rPr>
            </w:pPr>
            <w:r w:rsidRPr="00777B67">
              <w:rPr>
                <w:rFonts w:ascii="Arial" w:hAnsi="Arial" w:cs="Arial"/>
                <w:i/>
                <w:sz w:val="24"/>
                <w:szCs w:val="24"/>
              </w:rPr>
              <w:t xml:space="preserve">Table </w:t>
            </w:r>
            <w:r w:rsidR="002A000B">
              <w:rPr>
                <w:rFonts w:ascii="Arial" w:hAnsi="Arial" w:cs="Arial"/>
                <w:i/>
                <w:sz w:val="24"/>
                <w:szCs w:val="24"/>
              </w:rPr>
              <w:t>4</w:t>
            </w:r>
            <w:r w:rsidR="001D745D" w:rsidRPr="00777B67">
              <w:rPr>
                <w:rFonts w:ascii="Arial" w:hAnsi="Arial" w:cs="Arial"/>
                <w:i/>
                <w:sz w:val="24"/>
                <w:szCs w:val="24"/>
              </w:rPr>
              <w:t>. Median Hourly Rate and Gender Pay Gap (FT / PT)</w:t>
            </w:r>
          </w:p>
        </w:tc>
      </w:tr>
      <w:tr w:rsidR="00025F91" w:rsidRPr="00777B67" w14:paraId="08E552FB" w14:textId="77777777" w:rsidTr="00A56D30">
        <w:trPr>
          <w:trHeight w:val="1796"/>
        </w:trPr>
        <w:tc>
          <w:tcPr>
            <w:tcW w:w="4957" w:type="dxa"/>
          </w:tcPr>
          <w:tbl>
            <w:tblPr>
              <w:tblW w:w="4563" w:type="dxa"/>
              <w:tblLayout w:type="fixed"/>
              <w:tblLook w:val="04A0" w:firstRow="1" w:lastRow="0" w:firstColumn="1" w:lastColumn="0" w:noHBand="0" w:noVBand="1"/>
            </w:tblPr>
            <w:tblGrid>
              <w:gridCol w:w="1161"/>
              <w:gridCol w:w="992"/>
              <w:gridCol w:w="1134"/>
              <w:gridCol w:w="1276"/>
            </w:tblGrid>
            <w:tr w:rsidR="00A56D30" w:rsidRPr="00A56D30" w14:paraId="66DE1773" w14:textId="77777777" w:rsidTr="00A56D30">
              <w:trPr>
                <w:trHeight w:val="290"/>
              </w:trPr>
              <w:tc>
                <w:tcPr>
                  <w:tcW w:w="1161" w:type="dxa"/>
                  <w:vMerge w:val="restart"/>
                  <w:tcBorders>
                    <w:top w:val="single" w:sz="4" w:space="0" w:color="auto"/>
                    <w:left w:val="single" w:sz="4" w:space="0" w:color="auto"/>
                    <w:bottom w:val="single" w:sz="4" w:space="0" w:color="auto"/>
                    <w:right w:val="single" w:sz="4" w:space="0" w:color="auto"/>
                  </w:tcBorders>
                  <w:shd w:val="clear" w:color="4F81BD" w:fill="366092"/>
                  <w:noWrap/>
                  <w:vAlign w:val="center"/>
                  <w:hideMark/>
                </w:tcPr>
                <w:p w14:paraId="137CC68A" w14:textId="77777777" w:rsidR="00A56D30" w:rsidRPr="00A56D30" w:rsidRDefault="00A56D30" w:rsidP="00A56D30">
                  <w:pPr>
                    <w:spacing w:after="0" w:line="240" w:lineRule="auto"/>
                    <w:rPr>
                      <w:rFonts w:ascii="Calibri" w:eastAsia="Times New Roman" w:hAnsi="Calibri" w:cs="Calibri"/>
                      <w:b/>
                      <w:bCs/>
                      <w:color w:val="FFFFFF"/>
                      <w:lang w:eastAsia="en-GB"/>
                    </w:rPr>
                  </w:pPr>
                  <w:r w:rsidRPr="00A56D30">
                    <w:rPr>
                      <w:rFonts w:ascii="Calibri" w:eastAsia="Times New Roman" w:hAnsi="Calibri" w:cs="Calibri"/>
                      <w:b/>
                      <w:bCs/>
                      <w:color w:val="FFFFFF"/>
                      <w:lang w:eastAsia="en-GB"/>
                    </w:rPr>
                    <w:t>Gender</w:t>
                  </w:r>
                </w:p>
              </w:tc>
              <w:tc>
                <w:tcPr>
                  <w:tcW w:w="2126" w:type="dxa"/>
                  <w:gridSpan w:val="2"/>
                  <w:tcBorders>
                    <w:top w:val="single" w:sz="4" w:space="0" w:color="auto"/>
                    <w:left w:val="nil"/>
                    <w:bottom w:val="single" w:sz="4" w:space="0" w:color="auto"/>
                    <w:right w:val="single" w:sz="4" w:space="0" w:color="auto"/>
                  </w:tcBorders>
                  <w:shd w:val="clear" w:color="4F81BD" w:fill="366092"/>
                  <w:noWrap/>
                  <w:vAlign w:val="center"/>
                  <w:hideMark/>
                </w:tcPr>
                <w:p w14:paraId="34D94EDC" w14:textId="77777777" w:rsidR="00A56D30" w:rsidRPr="00A56D30" w:rsidRDefault="00A56D30" w:rsidP="00A56D30">
                  <w:pPr>
                    <w:spacing w:after="0" w:line="240" w:lineRule="auto"/>
                    <w:jc w:val="center"/>
                    <w:rPr>
                      <w:rFonts w:ascii="Calibri" w:eastAsia="Times New Roman" w:hAnsi="Calibri" w:cs="Calibri"/>
                      <w:b/>
                      <w:bCs/>
                      <w:color w:val="FFFFFF"/>
                      <w:lang w:eastAsia="en-GB"/>
                    </w:rPr>
                  </w:pPr>
                  <w:r w:rsidRPr="00A56D30">
                    <w:rPr>
                      <w:rFonts w:ascii="Calibri" w:eastAsia="Times New Roman" w:hAnsi="Calibri" w:cs="Calibri"/>
                      <w:b/>
                      <w:bCs/>
                      <w:color w:val="FFFFFF"/>
                      <w:lang w:eastAsia="en-GB"/>
                    </w:rPr>
                    <w:t>Mean Hourly Rate</w:t>
                  </w:r>
                </w:p>
              </w:tc>
              <w:tc>
                <w:tcPr>
                  <w:tcW w:w="1276" w:type="dxa"/>
                  <w:vMerge w:val="restart"/>
                  <w:tcBorders>
                    <w:top w:val="single" w:sz="4" w:space="0" w:color="auto"/>
                    <w:left w:val="single" w:sz="4" w:space="0" w:color="auto"/>
                    <w:bottom w:val="single" w:sz="4" w:space="0" w:color="000000"/>
                    <w:right w:val="single" w:sz="4" w:space="0" w:color="auto"/>
                  </w:tcBorders>
                  <w:shd w:val="clear" w:color="4F81BD" w:fill="366092"/>
                  <w:vAlign w:val="center"/>
                  <w:hideMark/>
                </w:tcPr>
                <w:p w14:paraId="0FB326A4" w14:textId="77777777" w:rsidR="00A56D30" w:rsidRPr="00A56D30" w:rsidRDefault="00A56D30" w:rsidP="00A56D30">
                  <w:pPr>
                    <w:spacing w:after="0" w:line="240" w:lineRule="auto"/>
                    <w:jc w:val="center"/>
                    <w:rPr>
                      <w:rFonts w:ascii="Calibri" w:eastAsia="Times New Roman" w:hAnsi="Calibri" w:cs="Calibri"/>
                      <w:b/>
                      <w:bCs/>
                      <w:color w:val="FFFFFF"/>
                      <w:lang w:eastAsia="en-GB"/>
                    </w:rPr>
                  </w:pPr>
                  <w:r w:rsidRPr="00A56D30">
                    <w:rPr>
                      <w:rFonts w:ascii="Calibri" w:eastAsia="Times New Roman" w:hAnsi="Calibri" w:cs="Calibri"/>
                      <w:b/>
                      <w:bCs/>
                      <w:color w:val="FFFFFF"/>
                      <w:lang w:eastAsia="en-GB"/>
                    </w:rPr>
                    <w:t xml:space="preserve">Mean GPG </w:t>
                  </w:r>
                  <w:r w:rsidRPr="00A56D30">
                    <w:rPr>
                      <w:rFonts w:ascii="Calibri" w:eastAsia="Times New Roman" w:hAnsi="Calibri" w:cs="Calibri"/>
                      <w:b/>
                      <w:bCs/>
                      <w:color w:val="FFFFFF"/>
                      <w:lang w:eastAsia="en-GB"/>
                    </w:rPr>
                    <w:br/>
                    <w:t>(FT/PF)</w:t>
                  </w:r>
                </w:p>
              </w:tc>
            </w:tr>
            <w:tr w:rsidR="00A56D30" w:rsidRPr="00A56D30" w14:paraId="08FE81DE" w14:textId="77777777" w:rsidTr="00A56D30">
              <w:trPr>
                <w:trHeight w:val="290"/>
              </w:trPr>
              <w:tc>
                <w:tcPr>
                  <w:tcW w:w="1161" w:type="dxa"/>
                  <w:vMerge/>
                  <w:tcBorders>
                    <w:top w:val="single" w:sz="4" w:space="0" w:color="auto"/>
                    <w:left w:val="single" w:sz="4" w:space="0" w:color="auto"/>
                    <w:bottom w:val="single" w:sz="4" w:space="0" w:color="auto"/>
                    <w:right w:val="single" w:sz="4" w:space="0" w:color="auto"/>
                  </w:tcBorders>
                  <w:vAlign w:val="center"/>
                  <w:hideMark/>
                </w:tcPr>
                <w:p w14:paraId="7136879E" w14:textId="77777777" w:rsidR="00A56D30" w:rsidRPr="00A56D30" w:rsidRDefault="00A56D30" w:rsidP="00A56D30">
                  <w:pPr>
                    <w:spacing w:after="0" w:line="240" w:lineRule="auto"/>
                    <w:rPr>
                      <w:rFonts w:ascii="Calibri" w:eastAsia="Times New Roman" w:hAnsi="Calibri" w:cs="Calibri"/>
                      <w:b/>
                      <w:bCs/>
                      <w:color w:val="FFFFFF"/>
                      <w:lang w:eastAsia="en-GB"/>
                    </w:rPr>
                  </w:pPr>
                </w:p>
              </w:tc>
              <w:tc>
                <w:tcPr>
                  <w:tcW w:w="992" w:type="dxa"/>
                  <w:tcBorders>
                    <w:top w:val="nil"/>
                    <w:left w:val="nil"/>
                    <w:bottom w:val="single" w:sz="4" w:space="0" w:color="auto"/>
                    <w:right w:val="single" w:sz="4" w:space="0" w:color="auto"/>
                  </w:tcBorders>
                  <w:shd w:val="clear" w:color="4F81BD" w:fill="366092"/>
                  <w:noWrap/>
                  <w:vAlign w:val="bottom"/>
                  <w:hideMark/>
                </w:tcPr>
                <w:p w14:paraId="53FDA75E" w14:textId="77777777" w:rsidR="00A56D30" w:rsidRPr="00A56D30" w:rsidRDefault="00A56D30" w:rsidP="00A56D30">
                  <w:pPr>
                    <w:spacing w:after="0" w:line="240" w:lineRule="auto"/>
                    <w:jc w:val="center"/>
                    <w:rPr>
                      <w:rFonts w:ascii="Calibri" w:eastAsia="Times New Roman" w:hAnsi="Calibri" w:cs="Calibri"/>
                      <w:b/>
                      <w:bCs/>
                      <w:color w:val="FFFFFF"/>
                      <w:lang w:eastAsia="en-GB"/>
                    </w:rPr>
                  </w:pPr>
                  <w:r w:rsidRPr="00A56D30">
                    <w:rPr>
                      <w:rFonts w:ascii="Calibri" w:eastAsia="Times New Roman" w:hAnsi="Calibri" w:cs="Calibri"/>
                      <w:b/>
                      <w:bCs/>
                      <w:color w:val="FFFFFF"/>
                      <w:lang w:eastAsia="en-GB"/>
                    </w:rPr>
                    <w:t>Female</w:t>
                  </w:r>
                </w:p>
              </w:tc>
              <w:tc>
                <w:tcPr>
                  <w:tcW w:w="1134" w:type="dxa"/>
                  <w:tcBorders>
                    <w:top w:val="nil"/>
                    <w:left w:val="nil"/>
                    <w:bottom w:val="single" w:sz="4" w:space="0" w:color="auto"/>
                    <w:right w:val="single" w:sz="4" w:space="0" w:color="auto"/>
                  </w:tcBorders>
                  <w:shd w:val="clear" w:color="4F81BD" w:fill="366092"/>
                  <w:noWrap/>
                  <w:vAlign w:val="bottom"/>
                  <w:hideMark/>
                </w:tcPr>
                <w:p w14:paraId="450A9B70" w14:textId="77777777" w:rsidR="00A56D30" w:rsidRPr="00A56D30" w:rsidRDefault="00A56D30" w:rsidP="00A56D30">
                  <w:pPr>
                    <w:spacing w:after="0" w:line="240" w:lineRule="auto"/>
                    <w:jc w:val="center"/>
                    <w:rPr>
                      <w:rFonts w:ascii="Calibri" w:eastAsia="Times New Roman" w:hAnsi="Calibri" w:cs="Calibri"/>
                      <w:b/>
                      <w:bCs/>
                      <w:color w:val="FFFFFF"/>
                      <w:lang w:eastAsia="en-GB"/>
                    </w:rPr>
                  </w:pPr>
                  <w:r w:rsidRPr="00A56D30">
                    <w:rPr>
                      <w:rFonts w:ascii="Calibri" w:eastAsia="Times New Roman" w:hAnsi="Calibri" w:cs="Calibri"/>
                      <w:b/>
                      <w:bCs/>
                      <w:color w:val="FFFFFF"/>
                      <w:lang w:eastAsia="en-GB"/>
                    </w:rPr>
                    <w:t>Male</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2F9ECCE" w14:textId="77777777" w:rsidR="00A56D30" w:rsidRPr="00A56D30" w:rsidRDefault="00A56D30" w:rsidP="00A56D30">
                  <w:pPr>
                    <w:spacing w:after="0" w:line="240" w:lineRule="auto"/>
                    <w:rPr>
                      <w:rFonts w:ascii="Calibri" w:eastAsia="Times New Roman" w:hAnsi="Calibri" w:cs="Calibri"/>
                      <w:b/>
                      <w:bCs/>
                      <w:color w:val="FFFFFF"/>
                      <w:lang w:eastAsia="en-GB"/>
                    </w:rPr>
                  </w:pPr>
                </w:p>
              </w:tc>
            </w:tr>
            <w:tr w:rsidR="00A56D30" w:rsidRPr="00A56D30" w14:paraId="0F811316" w14:textId="77777777" w:rsidTr="00A56D30">
              <w:trPr>
                <w:trHeight w:val="29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26C8CBC3" w14:textId="77777777" w:rsidR="00A56D30" w:rsidRPr="00A56D30" w:rsidRDefault="00A56D30" w:rsidP="00A56D30">
                  <w:pPr>
                    <w:spacing w:after="0" w:line="240" w:lineRule="auto"/>
                    <w:rPr>
                      <w:rFonts w:ascii="Calibri" w:eastAsia="Times New Roman" w:hAnsi="Calibri" w:cs="Calibri"/>
                      <w:lang w:eastAsia="en-GB"/>
                    </w:rPr>
                  </w:pPr>
                  <w:r w:rsidRPr="00A56D30">
                    <w:rPr>
                      <w:rFonts w:ascii="Calibri" w:eastAsia="Times New Roman" w:hAnsi="Calibri" w:cs="Calibri"/>
                      <w:lang w:eastAsia="en-GB"/>
                    </w:rPr>
                    <w:t xml:space="preserve">Full time </w:t>
                  </w:r>
                </w:p>
              </w:tc>
              <w:tc>
                <w:tcPr>
                  <w:tcW w:w="992" w:type="dxa"/>
                  <w:tcBorders>
                    <w:top w:val="nil"/>
                    <w:left w:val="nil"/>
                    <w:bottom w:val="single" w:sz="4" w:space="0" w:color="auto"/>
                    <w:right w:val="single" w:sz="4" w:space="0" w:color="auto"/>
                  </w:tcBorders>
                  <w:shd w:val="clear" w:color="auto" w:fill="auto"/>
                  <w:noWrap/>
                  <w:vAlign w:val="bottom"/>
                  <w:hideMark/>
                </w:tcPr>
                <w:p w14:paraId="003DAE77"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£16.18</w:t>
                  </w:r>
                </w:p>
              </w:tc>
              <w:tc>
                <w:tcPr>
                  <w:tcW w:w="1134" w:type="dxa"/>
                  <w:tcBorders>
                    <w:top w:val="nil"/>
                    <w:left w:val="nil"/>
                    <w:bottom w:val="single" w:sz="4" w:space="0" w:color="auto"/>
                    <w:right w:val="single" w:sz="4" w:space="0" w:color="auto"/>
                  </w:tcBorders>
                  <w:shd w:val="clear" w:color="auto" w:fill="auto"/>
                  <w:noWrap/>
                  <w:vAlign w:val="bottom"/>
                  <w:hideMark/>
                </w:tcPr>
                <w:p w14:paraId="595ACEAA"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£17.90</w:t>
                  </w:r>
                </w:p>
              </w:tc>
              <w:tc>
                <w:tcPr>
                  <w:tcW w:w="1276" w:type="dxa"/>
                  <w:tcBorders>
                    <w:top w:val="nil"/>
                    <w:left w:val="nil"/>
                    <w:bottom w:val="single" w:sz="4" w:space="0" w:color="auto"/>
                    <w:right w:val="single" w:sz="4" w:space="0" w:color="auto"/>
                  </w:tcBorders>
                  <w:shd w:val="clear" w:color="auto" w:fill="auto"/>
                  <w:noWrap/>
                  <w:vAlign w:val="center"/>
                  <w:hideMark/>
                </w:tcPr>
                <w:p w14:paraId="0BB73BE2"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9.6%</w:t>
                  </w:r>
                </w:p>
              </w:tc>
            </w:tr>
            <w:tr w:rsidR="00A56D30" w:rsidRPr="00A56D30" w14:paraId="477B9BC8" w14:textId="77777777" w:rsidTr="00A56D30">
              <w:trPr>
                <w:trHeight w:val="290"/>
              </w:trPr>
              <w:tc>
                <w:tcPr>
                  <w:tcW w:w="1161" w:type="dxa"/>
                  <w:tcBorders>
                    <w:top w:val="nil"/>
                    <w:left w:val="single" w:sz="4" w:space="0" w:color="auto"/>
                    <w:bottom w:val="single" w:sz="4" w:space="0" w:color="auto"/>
                    <w:right w:val="single" w:sz="4" w:space="0" w:color="auto"/>
                  </w:tcBorders>
                  <w:shd w:val="clear" w:color="auto" w:fill="auto"/>
                  <w:noWrap/>
                  <w:vAlign w:val="center"/>
                  <w:hideMark/>
                </w:tcPr>
                <w:p w14:paraId="65C5FF7E" w14:textId="77777777" w:rsidR="00A56D30" w:rsidRPr="00A56D30" w:rsidRDefault="00A56D30" w:rsidP="00A56D30">
                  <w:pPr>
                    <w:spacing w:after="0" w:line="240" w:lineRule="auto"/>
                    <w:rPr>
                      <w:rFonts w:ascii="Calibri" w:eastAsia="Times New Roman" w:hAnsi="Calibri" w:cs="Calibri"/>
                      <w:lang w:eastAsia="en-GB"/>
                    </w:rPr>
                  </w:pPr>
                  <w:r w:rsidRPr="00A56D30">
                    <w:rPr>
                      <w:rFonts w:ascii="Calibri" w:eastAsia="Times New Roman" w:hAnsi="Calibri" w:cs="Calibri"/>
                      <w:lang w:eastAsia="en-GB"/>
                    </w:rPr>
                    <w:t>Part time</w:t>
                  </w:r>
                </w:p>
              </w:tc>
              <w:tc>
                <w:tcPr>
                  <w:tcW w:w="992" w:type="dxa"/>
                  <w:tcBorders>
                    <w:top w:val="nil"/>
                    <w:left w:val="nil"/>
                    <w:bottom w:val="single" w:sz="4" w:space="0" w:color="auto"/>
                    <w:right w:val="single" w:sz="4" w:space="0" w:color="auto"/>
                  </w:tcBorders>
                  <w:shd w:val="clear" w:color="auto" w:fill="auto"/>
                  <w:noWrap/>
                  <w:vAlign w:val="bottom"/>
                  <w:hideMark/>
                </w:tcPr>
                <w:p w14:paraId="77E77011"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£14.51</w:t>
                  </w:r>
                </w:p>
              </w:tc>
              <w:tc>
                <w:tcPr>
                  <w:tcW w:w="1134" w:type="dxa"/>
                  <w:tcBorders>
                    <w:top w:val="nil"/>
                    <w:left w:val="nil"/>
                    <w:bottom w:val="single" w:sz="4" w:space="0" w:color="auto"/>
                    <w:right w:val="single" w:sz="4" w:space="0" w:color="auto"/>
                  </w:tcBorders>
                  <w:shd w:val="clear" w:color="auto" w:fill="auto"/>
                  <w:noWrap/>
                  <w:vAlign w:val="bottom"/>
                  <w:hideMark/>
                </w:tcPr>
                <w:p w14:paraId="04C34094"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£12.50</w:t>
                  </w:r>
                </w:p>
              </w:tc>
              <w:tc>
                <w:tcPr>
                  <w:tcW w:w="1276" w:type="dxa"/>
                  <w:tcBorders>
                    <w:top w:val="nil"/>
                    <w:left w:val="nil"/>
                    <w:bottom w:val="single" w:sz="4" w:space="0" w:color="auto"/>
                    <w:right w:val="single" w:sz="4" w:space="0" w:color="auto"/>
                  </w:tcBorders>
                  <w:shd w:val="clear" w:color="auto" w:fill="auto"/>
                  <w:noWrap/>
                  <w:vAlign w:val="center"/>
                  <w:hideMark/>
                </w:tcPr>
                <w:p w14:paraId="51911FBE"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-16.1%</w:t>
                  </w:r>
                </w:p>
              </w:tc>
            </w:tr>
            <w:tr w:rsidR="00A56D30" w:rsidRPr="00A56D30" w14:paraId="1D98A437" w14:textId="77777777" w:rsidTr="00A56D30">
              <w:trPr>
                <w:trHeight w:val="290"/>
              </w:trPr>
              <w:tc>
                <w:tcPr>
                  <w:tcW w:w="1161" w:type="dxa"/>
                  <w:tcBorders>
                    <w:top w:val="nil"/>
                    <w:left w:val="single" w:sz="4" w:space="0" w:color="auto"/>
                    <w:bottom w:val="single" w:sz="4" w:space="0" w:color="auto"/>
                    <w:right w:val="single" w:sz="4" w:space="0" w:color="auto"/>
                  </w:tcBorders>
                  <w:shd w:val="clear" w:color="000000" w:fill="D9D9D9"/>
                  <w:noWrap/>
                  <w:hideMark/>
                </w:tcPr>
                <w:p w14:paraId="6C1426BD" w14:textId="77777777" w:rsidR="00A56D30" w:rsidRPr="00A56D30" w:rsidRDefault="00A56D30" w:rsidP="00A56D30">
                  <w:pPr>
                    <w:spacing w:after="0" w:line="240" w:lineRule="auto"/>
                    <w:rPr>
                      <w:rFonts w:ascii="Calibri" w:eastAsia="Times New Roman" w:hAnsi="Calibri" w:cs="Calibri"/>
                      <w:b/>
                      <w:bCs/>
                      <w:lang w:eastAsia="en-GB"/>
                    </w:rPr>
                  </w:pPr>
                  <w:r w:rsidRPr="00A56D30">
                    <w:rPr>
                      <w:rFonts w:ascii="Calibri" w:eastAsia="Times New Roman" w:hAnsi="Calibri" w:cs="Calibri"/>
                      <w:b/>
                      <w:bCs/>
                      <w:lang w:eastAsia="en-GB"/>
                    </w:rPr>
                    <w:t>Total</w:t>
                  </w:r>
                </w:p>
              </w:tc>
              <w:tc>
                <w:tcPr>
                  <w:tcW w:w="992" w:type="dxa"/>
                  <w:tcBorders>
                    <w:top w:val="nil"/>
                    <w:left w:val="nil"/>
                    <w:bottom w:val="single" w:sz="4" w:space="0" w:color="auto"/>
                    <w:right w:val="single" w:sz="4" w:space="0" w:color="auto"/>
                  </w:tcBorders>
                  <w:shd w:val="clear" w:color="000000" w:fill="D9D9D9"/>
                  <w:noWrap/>
                  <w:vAlign w:val="bottom"/>
                  <w:hideMark/>
                </w:tcPr>
                <w:p w14:paraId="5C1F0DC1" w14:textId="77777777" w:rsidR="00A56D30" w:rsidRPr="00A56D30" w:rsidRDefault="00A56D30" w:rsidP="00A56D30">
                  <w:pPr>
                    <w:spacing w:after="0" w:line="240" w:lineRule="auto"/>
                    <w:jc w:val="center"/>
                    <w:rPr>
                      <w:rFonts w:ascii="Calibri" w:eastAsia="Times New Roman" w:hAnsi="Calibri" w:cs="Calibri"/>
                      <w:b/>
                      <w:bCs/>
                      <w:lang w:eastAsia="en-GB"/>
                    </w:rPr>
                  </w:pPr>
                  <w:r w:rsidRPr="00A56D30">
                    <w:rPr>
                      <w:rFonts w:ascii="Calibri" w:eastAsia="Times New Roman" w:hAnsi="Calibri" w:cs="Calibri"/>
                      <w:b/>
                      <w:bCs/>
                      <w:lang w:eastAsia="en-GB"/>
                    </w:rPr>
                    <w:t>£15.58</w:t>
                  </w:r>
                </w:p>
              </w:tc>
              <w:tc>
                <w:tcPr>
                  <w:tcW w:w="1134" w:type="dxa"/>
                  <w:tcBorders>
                    <w:top w:val="nil"/>
                    <w:left w:val="nil"/>
                    <w:bottom w:val="single" w:sz="4" w:space="0" w:color="auto"/>
                    <w:right w:val="single" w:sz="4" w:space="0" w:color="auto"/>
                  </w:tcBorders>
                  <w:shd w:val="clear" w:color="000000" w:fill="D9D9D9"/>
                  <w:noWrap/>
                  <w:vAlign w:val="bottom"/>
                  <w:hideMark/>
                </w:tcPr>
                <w:p w14:paraId="2E5F90F0" w14:textId="77777777" w:rsidR="00A56D30" w:rsidRPr="00A56D30" w:rsidRDefault="00A56D30" w:rsidP="00A56D30">
                  <w:pPr>
                    <w:spacing w:after="0" w:line="240" w:lineRule="auto"/>
                    <w:jc w:val="center"/>
                    <w:rPr>
                      <w:rFonts w:ascii="Calibri" w:eastAsia="Times New Roman" w:hAnsi="Calibri" w:cs="Calibri"/>
                      <w:b/>
                      <w:bCs/>
                      <w:lang w:eastAsia="en-GB"/>
                    </w:rPr>
                  </w:pPr>
                  <w:r w:rsidRPr="00A56D30">
                    <w:rPr>
                      <w:rFonts w:ascii="Calibri" w:eastAsia="Times New Roman" w:hAnsi="Calibri" w:cs="Calibri"/>
                      <w:b/>
                      <w:bCs/>
                      <w:lang w:eastAsia="en-GB"/>
                    </w:rPr>
                    <w:t>£17.29</w:t>
                  </w:r>
                </w:p>
              </w:tc>
              <w:tc>
                <w:tcPr>
                  <w:tcW w:w="1276" w:type="dxa"/>
                  <w:tcBorders>
                    <w:top w:val="nil"/>
                    <w:left w:val="nil"/>
                    <w:bottom w:val="single" w:sz="4" w:space="0" w:color="auto"/>
                    <w:right w:val="single" w:sz="4" w:space="0" w:color="auto"/>
                  </w:tcBorders>
                  <w:shd w:val="clear" w:color="000000" w:fill="D9D9D9"/>
                  <w:noWrap/>
                  <w:vAlign w:val="center"/>
                  <w:hideMark/>
                </w:tcPr>
                <w:p w14:paraId="23480947"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9.9%</w:t>
                  </w:r>
                </w:p>
              </w:tc>
            </w:tr>
          </w:tbl>
          <w:p w14:paraId="15D69F31" w14:textId="77777777" w:rsidR="00025F91" w:rsidRPr="00777B67" w:rsidRDefault="00025F91" w:rsidP="00777B67">
            <w:pPr>
              <w:spacing w:line="360" w:lineRule="auto"/>
              <w:rPr>
                <w:rFonts w:ascii="Arial" w:hAnsi="Arial" w:cs="Arial"/>
                <w:b/>
                <w:sz w:val="24"/>
                <w:szCs w:val="24"/>
              </w:rPr>
            </w:pPr>
          </w:p>
        </w:tc>
        <w:tc>
          <w:tcPr>
            <w:tcW w:w="5528" w:type="dxa"/>
          </w:tcPr>
          <w:tbl>
            <w:tblPr>
              <w:tblW w:w="4990" w:type="dxa"/>
              <w:tblLayout w:type="fixed"/>
              <w:tblLook w:val="04A0" w:firstRow="1" w:lastRow="0" w:firstColumn="1" w:lastColumn="0" w:noHBand="0" w:noVBand="1"/>
            </w:tblPr>
            <w:tblGrid>
              <w:gridCol w:w="1155"/>
              <w:gridCol w:w="1141"/>
              <w:gridCol w:w="1276"/>
              <w:gridCol w:w="1418"/>
            </w:tblGrid>
            <w:tr w:rsidR="00A56D30" w:rsidRPr="00A56D30" w14:paraId="4B83F29C" w14:textId="77777777" w:rsidTr="00A56D30">
              <w:trPr>
                <w:trHeight w:val="290"/>
              </w:trPr>
              <w:tc>
                <w:tcPr>
                  <w:tcW w:w="1155" w:type="dxa"/>
                  <w:vMerge w:val="restart"/>
                  <w:tcBorders>
                    <w:top w:val="single" w:sz="4" w:space="0" w:color="auto"/>
                    <w:left w:val="single" w:sz="4" w:space="0" w:color="auto"/>
                    <w:bottom w:val="single" w:sz="4" w:space="0" w:color="auto"/>
                    <w:right w:val="single" w:sz="4" w:space="0" w:color="auto"/>
                  </w:tcBorders>
                  <w:shd w:val="clear" w:color="4F81BD" w:fill="366092"/>
                  <w:noWrap/>
                  <w:vAlign w:val="center"/>
                  <w:hideMark/>
                </w:tcPr>
                <w:p w14:paraId="7F8D4EAC" w14:textId="77777777" w:rsidR="00A56D30" w:rsidRPr="00A56D30" w:rsidRDefault="00A56D30" w:rsidP="00A56D30">
                  <w:pPr>
                    <w:spacing w:after="0" w:line="240" w:lineRule="auto"/>
                    <w:rPr>
                      <w:rFonts w:ascii="Calibri" w:eastAsia="Times New Roman" w:hAnsi="Calibri" w:cs="Calibri"/>
                      <w:b/>
                      <w:bCs/>
                      <w:color w:val="FFFFFF"/>
                      <w:lang w:eastAsia="en-GB"/>
                    </w:rPr>
                  </w:pPr>
                  <w:r w:rsidRPr="00A56D30">
                    <w:rPr>
                      <w:rFonts w:ascii="Calibri" w:eastAsia="Times New Roman" w:hAnsi="Calibri" w:cs="Calibri"/>
                      <w:b/>
                      <w:bCs/>
                      <w:color w:val="FFFFFF"/>
                      <w:lang w:eastAsia="en-GB"/>
                    </w:rPr>
                    <w:t>Gender</w:t>
                  </w:r>
                </w:p>
              </w:tc>
              <w:tc>
                <w:tcPr>
                  <w:tcW w:w="2417" w:type="dxa"/>
                  <w:gridSpan w:val="2"/>
                  <w:tcBorders>
                    <w:top w:val="single" w:sz="4" w:space="0" w:color="auto"/>
                    <w:left w:val="nil"/>
                    <w:bottom w:val="single" w:sz="4" w:space="0" w:color="auto"/>
                    <w:right w:val="single" w:sz="4" w:space="0" w:color="auto"/>
                  </w:tcBorders>
                  <w:shd w:val="clear" w:color="4F81BD" w:fill="366092"/>
                  <w:noWrap/>
                  <w:vAlign w:val="center"/>
                  <w:hideMark/>
                </w:tcPr>
                <w:p w14:paraId="6B101604" w14:textId="77777777" w:rsidR="00A56D30" w:rsidRPr="00A56D30" w:rsidRDefault="00A56D30" w:rsidP="00A56D30">
                  <w:pPr>
                    <w:spacing w:after="0" w:line="240" w:lineRule="auto"/>
                    <w:jc w:val="center"/>
                    <w:rPr>
                      <w:rFonts w:ascii="Calibri" w:eastAsia="Times New Roman" w:hAnsi="Calibri" w:cs="Calibri"/>
                      <w:b/>
                      <w:bCs/>
                      <w:color w:val="FFFFFF"/>
                      <w:lang w:eastAsia="en-GB"/>
                    </w:rPr>
                  </w:pPr>
                  <w:r w:rsidRPr="00A56D30">
                    <w:rPr>
                      <w:rFonts w:ascii="Calibri" w:eastAsia="Times New Roman" w:hAnsi="Calibri" w:cs="Calibri"/>
                      <w:b/>
                      <w:bCs/>
                      <w:color w:val="FFFFFF"/>
                      <w:lang w:eastAsia="en-GB"/>
                    </w:rPr>
                    <w:t>Median Hourly Rate</w:t>
                  </w:r>
                </w:p>
              </w:tc>
              <w:tc>
                <w:tcPr>
                  <w:tcW w:w="1418" w:type="dxa"/>
                  <w:vMerge w:val="restart"/>
                  <w:tcBorders>
                    <w:top w:val="single" w:sz="4" w:space="0" w:color="auto"/>
                    <w:left w:val="single" w:sz="4" w:space="0" w:color="auto"/>
                    <w:bottom w:val="single" w:sz="4" w:space="0" w:color="000000"/>
                    <w:right w:val="single" w:sz="4" w:space="0" w:color="auto"/>
                  </w:tcBorders>
                  <w:shd w:val="clear" w:color="4F81BD" w:fill="366092"/>
                  <w:vAlign w:val="center"/>
                  <w:hideMark/>
                </w:tcPr>
                <w:p w14:paraId="63298944" w14:textId="77777777" w:rsidR="00A56D30" w:rsidRPr="00A56D30" w:rsidRDefault="00A56D30" w:rsidP="00A56D30">
                  <w:pPr>
                    <w:spacing w:after="0" w:line="240" w:lineRule="auto"/>
                    <w:jc w:val="center"/>
                    <w:rPr>
                      <w:rFonts w:ascii="Calibri" w:eastAsia="Times New Roman" w:hAnsi="Calibri" w:cs="Calibri"/>
                      <w:b/>
                      <w:bCs/>
                      <w:color w:val="FFFFFF"/>
                      <w:lang w:eastAsia="en-GB"/>
                    </w:rPr>
                  </w:pPr>
                  <w:r w:rsidRPr="00A56D30">
                    <w:rPr>
                      <w:rFonts w:ascii="Calibri" w:eastAsia="Times New Roman" w:hAnsi="Calibri" w:cs="Calibri"/>
                      <w:b/>
                      <w:bCs/>
                      <w:color w:val="FFFFFF"/>
                      <w:lang w:eastAsia="en-GB"/>
                    </w:rPr>
                    <w:t>Median GPG (FT/PT)</w:t>
                  </w:r>
                </w:p>
              </w:tc>
            </w:tr>
            <w:tr w:rsidR="00A56D30" w:rsidRPr="00A56D30" w14:paraId="49397CE7" w14:textId="77777777" w:rsidTr="00A56D30">
              <w:trPr>
                <w:trHeight w:val="290"/>
              </w:trPr>
              <w:tc>
                <w:tcPr>
                  <w:tcW w:w="1155" w:type="dxa"/>
                  <w:vMerge/>
                  <w:tcBorders>
                    <w:top w:val="single" w:sz="4" w:space="0" w:color="auto"/>
                    <w:left w:val="single" w:sz="4" w:space="0" w:color="auto"/>
                    <w:bottom w:val="single" w:sz="4" w:space="0" w:color="auto"/>
                    <w:right w:val="single" w:sz="4" w:space="0" w:color="auto"/>
                  </w:tcBorders>
                  <w:vAlign w:val="center"/>
                  <w:hideMark/>
                </w:tcPr>
                <w:p w14:paraId="1FFF1CA5" w14:textId="77777777" w:rsidR="00A56D30" w:rsidRPr="00A56D30" w:rsidRDefault="00A56D30" w:rsidP="00A56D30">
                  <w:pPr>
                    <w:spacing w:after="0" w:line="240" w:lineRule="auto"/>
                    <w:rPr>
                      <w:rFonts w:ascii="Calibri" w:eastAsia="Times New Roman" w:hAnsi="Calibri" w:cs="Calibri"/>
                      <w:b/>
                      <w:bCs/>
                      <w:color w:val="FFFFFF"/>
                      <w:lang w:eastAsia="en-GB"/>
                    </w:rPr>
                  </w:pPr>
                </w:p>
              </w:tc>
              <w:tc>
                <w:tcPr>
                  <w:tcW w:w="1141" w:type="dxa"/>
                  <w:tcBorders>
                    <w:top w:val="nil"/>
                    <w:left w:val="nil"/>
                    <w:bottom w:val="single" w:sz="4" w:space="0" w:color="auto"/>
                    <w:right w:val="single" w:sz="4" w:space="0" w:color="auto"/>
                  </w:tcBorders>
                  <w:shd w:val="clear" w:color="4F81BD" w:fill="366092"/>
                  <w:noWrap/>
                  <w:vAlign w:val="bottom"/>
                  <w:hideMark/>
                </w:tcPr>
                <w:p w14:paraId="18FAB4D8" w14:textId="77777777" w:rsidR="00A56D30" w:rsidRPr="00A56D30" w:rsidRDefault="00A56D30" w:rsidP="00A56D30">
                  <w:pPr>
                    <w:spacing w:after="0" w:line="240" w:lineRule="auto"/>
                    <w:jc w:val="center"/>
                    <w:rPr>
                      <w:rFonts w:ascii="Calibri" w:eastAsia="Times New Roman" w:hAnsi="Calibri" w:cs="Calibri"/>
                      <w:b/>
                      <w:bCs/>
                      <w:color w:val="FFFFFF"/>
                      <w:lang w:eastAsia="en-GB"/>
                    </w:rPr>
                  </w:pPr>
                  <w:r w:rsidRPr="00A56D30">
                    <w:rPr>
                      <w:rFonts w:ascii="Calibri" w:eastAsia="Times New Roman" w:hAnsi="Calibri" w:cs="Calibri"/>
                      <w:b/>
                      <w:bCs/>
                      <w:color w:val="FFFFFF"/>
                      <w:lang w:eastAsia="en-GB"/>
                    </w:rPr>
                    <w:t>Female</w:t>
                  </w:r>
                </w:p>
              </w:tc>
              <w:tc>
                <w:tcPr>
                  <w:tcW w:w="1276" w:type="dxa"/>
                  <w:tcBorders>
                    <w:top w:val="nil"/>
                    <w:left w:val="nil"/>
                    <w:bottom w:val="single" w:sz="4" w:space="0" w:color="auto"/>
                    <w:right w:val="single" w:sz="4" w:space="0" w:color="auto"/>
                  </w:tcBorders>
                  <w:shd w:val="clear" w:color="4F81BD" w:fill="366092"/>
                  <w:noWrap/>
                  <w:vAlign w:val="bottom"/>
                  <w:hideMark/>
                </w:tcPr>
                <w:p w14:paraId="64F88035" w14:textId="77777777" w:rsidR="00A56D30" w:rsidRPr="00A56D30" w:rsidRDefault="00A56D30" w:rsidP="00A56D30">
                  <w:pPr>
                    <w:spacing w:after="0" w:line="240" w:lineRule="auto"/>
                    <w:jc w:val="center"/>
                    <w:rPr>
                      <w:rFonts w:ascii="Calibri" w:eastAsia="Times New Roman" w:hAnsi="Calibri" w:cs="Calibri"/>
                      <w:b/>
                      <w:bCs/>
                      <w:color w:val="FFFFFF"/>
                      <w:lang w:eastAsia="en-GB"/>
                    </w:rPr>
                  </w:pPr>
                  <w:r w:rsidRPr="00A56D30">
                    <w:rPr>
                      <w:rFonts w:ascii="Calibri" w:eastAsia="Times New Roman" w:hAnsi="Calibri" w:cs="Calibri"/>
                      <w:b/>
                      <w:bCs/>
                      <w:color w:val="FFFFFF"/>
                      <w:lang w:eastAsia="en-GB"/>
                    </w:rPr>
                    <w:t>Male</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C5B64DF" w14:textId="77777777" w:rsidR="00A56D30" w:rsidRPr="00A56D30" w:rsidRDefault="00A56D30" w:rsidP="00A56D30">
                  <w:pPr>
                    <w:spacing w:after="0" w:line="240" w:lineRule="auto"/>
                    <w:rPr>
                      <w:rFonts w:ascii="Calibri" w:eastAsia="Times New Roman" w:hAnsi="Calibri" w:cs="Calibri"/>
                      <w:b/>
                      <w:bCs/>
                      <w:color w:val="FFFFFF"/>
                      <w:lang w:eastAsia="en-GB"/>
                    </w:rPr>
                  </w:pPr>
                </w:p>
              </w:tc>
            </w:tr>
            <w:tr w:rsidR="00A56D30" w:rsidRPr="00A56D30" w14:paraId="351DF298" w14:textId="77777777" w:rsidTr="00A56D30">
              <w:trPr>
                <w:trHeight w:val="29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3D79851B" w14:textId="77777777" w:rsidR="00A56D30" w:rsidRPr="00A56D30" w:rsidRDefault="00A56D30" w:rsidP="00A56D30">
                  <w:pPr>
                    <w:spacing w:after="0" w:line="240" w:lineRule="auto"/>
                    <w:rPr>
                      <w:rFonts w:ascii="Calibri" w:eastAsia="Times New Roman" w:hAnsi="Calibri" w:cs="Calibri"/>
                      <w:lang w:eastAsia="en-GB"/>
                    </w:rPr>
                  </w:pPr>
                  <w:r w:rsidRPr="00A56D30">
                    <w:rPr>
                      <w:rFonts w:ascii="Calibri" w:eastAsia="Times New Roman" w:hAnsi="Calibri" w:cs="Calibri"/>
                      <w:lang w:eastAsia="en-GB"/>
                    </w:rPr>
                    <w:t xml:space="preserve">Full time </w:t>
                  </w:r>
                </w:p>
              </w:tc>
              <w:tc>
                <w:tcPr>
                  <w:tcW w:w="1141" w:type="dxa"/>
                  <w:tcBorders>
                    <w:top w:val="nil"/>
                    <w:left w:val="nil"/>
                    <w:bottom w:val="single" w:sz="4" w:space="0" w:color="auto"/>
                    <w:right w:val="single" w:sz="4" w:space="0" w:color="auto"/>
                  </w:tcBorders>
                  <w:shd w:val="clear" w:color="auto" w:fill="auto"/>
                  <w:noWrap/>
                  <w:vAlign w:val="bottom"/>
                  <w:hideMark/>
                </w:tcPr>
                <w:p w14:paraId="79F438D1"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£14.82</w:t>
                  </w:r>
                </w:p>
              </w:tc>
              <w:tc>
                <w:tcPr>
                  <w:tcW w:w="1276" w:type="dxa"/>
                  <w:tcBorders>
                    <w:top w:val="nil"/>
                    <w:left w:val="nil"/>
                    <w:bottom w:val="single" w:sz="4" w:space="0" w:color="auto"/>
                    <w:right w:val="single" w:sz="4" w:space="0" w:color="auto"/>
                  </w:tcBorders>
                  <w:shd w:val="clear" w:color="auto" w:fill="auto"/>
                  <w:noWrap/>
                  <w:vAlign w:val="bottom"/>
                  <w:hideMark/>
                </w:tcPr>
                <w:p w14:paraId="2934AC3A"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£15.65</w:t>
                  </w:r>
                </w:p>
              </w:tc>
              <w:tc>
                <w:tcPr>
                  <w:tcW w:w="1418" w:type="dxa"/>
                  <w:tcBorders>
                    <w:top w:val="nil"/>
                    <w:left w:val="nil"/>
                    <w:bottom w:val="single" w:sz="4" w:space="0" w:color="auto"/>
                    <w:right w:val="single" w:sz="4" w:space="0" w:color="auto"/>
                  </w:tcBorders>
                  <w:shd w:val="clear" w:color="auto" w:fill="auto"/>
                  <w:noWrap/>
                  <w:vAlign w:val="center"/>
                  <w:hideMark/>
                </w:tcPr>
                <w:p w14:paraId="64C0021D"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5.3%</w:t>
                  </w:r>
                </w:p>
              </w:tc>
            </w:tr>
            <w:tr w:rsidR="00A56D30" w:rsidRPr="00A56D30" w14:paraId="060DFB1E" w14:textId="77777777" w:rsidTr="00A56D30">
              <w:trPr>
                <w:trHeight w:val="290"/>
              </w:trPr>
              <w:tc>
                <w:tcPr>
                  <w:tcW w:w="1155" w:type="dxa"/>
                  <w:tcBorders>
                    <w:top w:val="nil"/>
                    <w:left w:val="single" w:sz="4" w:space="0" w:color="auto"/>
                    <w:bottom w:val="single" w:sz="4" w:space="0" w:color="auto"/>
                    <w:right w:val="single" w:sz="4" w:space="0" w:color="auto"/>
                  </w:tcBorders>
                  <w:shd w:val="clear" w:color="auto" w:fill="auto"/>
                  <w:noWrap/>
                  <w:vAlign w:val="center"/>
                  <w:hideMark/>
                </w:tcPr>
                <w:p w14:paraId="58F085D0" w14:textId="77777777" w:rsidR="00A56D30" w:rsidRPr="00A56D30" w:rsidRDefault="00A56D30" w:rsidP="00A56D30">
                  <w:pPr>
                    <w:spacing w:after="0" w:line="240" w:lineRule="auto"/>
                    <w:rPr>
                      <w:rFonts w:ascii="Calibri" w:eastAsia="Times New Roman" w:hAnsi="Calibri" w:cs="Calibri"/>
                      <w:lang w:eastAsia="en-GB"/>
                    </w:rPr>
                  </w:pPr>
                  <w:r w:rsidRPr="00A56D30">
                    <w:rPr>
                      <w:rFonts w:ascii="Calibri" w:eastAsia="Times New Roman" w:hAnsi="Calibri" w:cs="Calibri"/>
                      <w:lang w:eastAsia="en-GB"/>
                    </w:rPr>
                    <w:t>Part time</w:t>
                  </w:r>
                </w:p>
              </w:tc>
              <w:tc>
                <w:tcPr>
                  <w:tcW w:w="1141" w:type="dxa"/>
                  <w:tcBorders>
                    <w:top w:val="nil"/>
                    <w:left w:val="nil"/>
                    <w:bottom w:val="single" w:sz="4" w:space="0" w:color="auto"/>
                    <w:right w:val="single" w:sz="4" w:space="0" w:color="auto"/>
                  </w:tcBorders>
                  <w:shd w:val="clear" w:color="auto" w:fill="auto"/>
                  <w:noWrap/>
                  <w:vAlign w:val="bottom"/>
                  <w:hideMark/>
                </w:tcPr>
                <w:p w14:paraId="1E4A592D"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£13.16</w:t>
                  </w:r>
                </w:p>
              </w:tc>
              <w:tc>
                <w:tcPr>
                  <w:tcW w:w="1276" w:type="dxa"/>
                  <w:tcBorders>
                    <w:top w:val="nil"/>
                    <w:left w:val="nil"/>
                    <w:bottom w:val="single" w:sz="4" w:space="0" w:color="auto"/>
                    <w:right w:val="single" w:sz="4" w:space="0" w:color="auto"/>
                  </w:tcBorders>
                  <w:shd w:val="clear" w:color="auto" w:fill="auto"/>
                  <w:noWrap/>
                  <w:vAlign w:val="bottom"/>
                  <w:hideMark/>
                </w:tcPr>
                <w:p w14:paraId="254BDA4F"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£12.10</w:t>
                  </w:r>
                </w:p>
              </w:tc>
              <w:tc>
                <w:tcPr>
                  <w:tcW w:w="1418" w:type="dxa"/>
                  <w:tcBorders>
                    <w:top w:val="nil"/>
                    <w:left w:val="nil"/>
                    <w:bottom w:val="single" w:sz="4" w:space="0" w:color="auto"/>
                    <w:right w:val="single" w:sz="4" w:space="0" w:color="auto"/>
                  </w:tcBorders>
                  <w:shd w:val="clear" w:color="auto" w:fill="auto"/>
                  <w:noWrap/>
                  <w:vAlign w:val="center"/>
                  <w:hideMark/>
                </w:tcPr>
                <w:p w14:paraId="6A02BCB2"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-8.8%</w:t>
                  </w:r>
                </w:p>
              </w:tc>
            </w:tr>
            <w:tr w:rsidR="00A56D30" w:rsidRPr="00A56D30" w14:paraId="3BEE39B9" w14:textId="77777777" w:rsidTr="00A56D30">
              <w:trPr>
                <w:trHeight w:val="290"/>
              </w:trPr>
              <w:tc>
                <w:tcPr>
                  <w:tcW w:w="1155" w:type="dxa"/>
                  <w:tcBorders>
                    <w:top w:val="nil"/>
                    <w:left w:val="single" w:sz="4" w:space="0" w:color="auto"/>
                    <w:bottom w:val="single" w:sz="4" w:space="0" w:color="auto"/>
                    <w:right w:val="single" w:sz="4" w:space="0" w:color="auto"/>
                  </w:tcBorders>
                  <w:shd w:val="clear" w:color="000000" w:fill="D9D9D9"/>
                  <w:noWrap/>
                  <w:hideMark/>
                </w:tcPr>
                <w:p w14:paraId="61676A70" w14:textId="77777777" w:rsidR="00A56D30" w:rsidRPr="00A56D30" w:rsidRDefault="00A56D30" w:rsidP="00A56D30">
                  <w:pPr>
                    <w:spacing w:after="0" w:line="240" w:lineRule="auto"/>
                    <w:rPr>
                      <w:rFonts w:ascii="Calibri" w:eastAsia="Times New Roman" w:hAnsi="Calibri" w:cs="Calibri"/>
                      <w:b/>
                      <w:bCs/>
                      <w:lang w:eastAsia="en-GB"/>
                    </w:rPr>
                  </w:pPr>
                  <w:r w:rsidRPr="00A56D30">
                    <w:rPr>
                      <w:rFonts w:ascii="Calibri" w:eastAsia="Times New Roman" w:hAnsi="Calibri" w:cs="Calibri"/>
                      <w:b/>
                      <w:bCs/>
                      <w:lang w:eastAsia="en-GB"/>
                    </w:rPr>
                    <w:t>Total</w:t>
                  </w:r>
                </w:p>
              </w:tc>
              <w:tc>
                <w:tcPr>
                  <w:tcW w:w="1141" w:type="dxa"/>
                  <w:tcBorders>
                    <w:top w:val="nil"/>
                    <w:left w:val="nil"/>
                    <w:bottom w:val="single" w:sz="4" w:space="0" w:color="auto"/>
                    <w:right w:val="single" w:sz="4" w:space="0" w:color="auto"/>
                  </w:tcBorders>
                  <w:shd w:val="clear" w:color="000000" w:fill="D9D9D9"/>
                  <w:noWrap/>
                  <w:vAlign w:val="bottom"/>
                  <w:hideMark/>
                </w:tcPr>
                <w:p w14:paraId="576B41E6" w14:textId="77777777" w:rsidR="00A56D30" w:rsidRPr="00A56D30" w:rsidRDefault="00A56D30" w:rsidP="00A56D30">
                  <w:pPr>
                    <w:spacing w:after="0" w:line="240" w:lineRule="auto"/>
                    <w:jc w:val="center"/>
                    <w:rPr>
                      <w:rFonts w:ascii="Calibri" w:eastAsia="Times New Roman" w:hAnsi="Calibri" w:cs="Calibri"/>
                      <w:b/>
                      <w:bCs/>
                      <w:lang w:eastAsia="en-GB"/>
                    </w:rPr>
                  </w:pPr>
                  <w:r w:rsidRPr="00A56D30">
                    <w:rPr>
                      <w:rFonts w:ascii="Calibri" w:eastAsia="Times New Roman" w:hAnsi="Calibri" w:cs="Calibri"/>
                      <w:b/>
                      <w:bCs/>
                      <w:lang w:eastAsia="en-GB"/>
                    </w:rPr>
                    <w:t>£14.70</w:t>
                  </w:r>
                </w:p>
              </w:tc>
              <w:tc>
                <w:tcPr>
                  <w:tcW w:w="1276" w:type="dxa"/>
                  <w:tcBorders>
                    <w:top w:val="nil"/>
                    <w:left w:val="nil"/>
                    <w:bottom w:val="single" w:sz="4" w:space="0" w:color="auto"/>
                    <w:right w:val="single" w:sz="4" w:space="0" w:color="auto"/>
                  </w:tcBorders>
                  <w:shd w:val="clear" w:color="000000" w:fill="D9D9D9"/>
                  <w:noWrap/>
                  <w:vAlign w:val="bottom"/>
                  <w:hideMark/>
                </w:tcPr>
                <w:p w14:paraId="48CBEE05" w14:textId="77777777" w:rsidR="00A56D30" w:rsidRPr="00A56D30" w:rsidRDefault="00A56D30" w:rsidP="00A56D30">
                  <w:pPr>
                    <w:spacing w:after="0" w:line="240" w:lineRule="auto"/>
                    <w:jc w:val="center"/>
                    <w:rPr>
                      <w:rFonts w:ascii="Calibri" w:eastAsia="Times New Roman" w:hAnsi="Calibri" w:cs="Calibri"/>
                      <w:b/>
                      <w:bCs/>
                      <w:lang w:eastAsia="en-GB"/>
                    </w:rPr>
                  </w:pPr>
                  <w:r w:rsidRPr="00A56D30">
                    <w:rPr>
                      <w:rFonts w:ascii="Calibri" w:eastAsia="Times New Roman" w:hAnsi="Calibri" w:cs="Calibri"/>
                      <w:b/>
                      <w:bCs/>
                      <w:lang w:eastAsia="en-GB"/>
                    </w:rPr>
                    <w:t>£14.97</w:t>
                  </w:r>
                </w:p>
              </w:tc>
              <w:tc>
                <w:tcPr>
                  <w:tcW w:w="1418" w:type="dxa"/>
                  <w:tcBorders>
                    <w:top w:val="nil"/>
                    <w:left w:val="nil"/>
                    <w:bottom w:val="single" w:sz="4" w:space="0" w:color="auto"/>
                    <w:right w:val="single" w:sz="4" w:space="0" w:color="auto"/>
                  </w:tcBorders>
                  <w:shd w:val="clear" w:color="000000" w:fill="D9D9D9"/>
                  <w:noWrap/>
                  <w:vAlign w:val="center"/>
                  <w:hideMark/>
                </w:tcPr>
                <w:p w14:paraId="52770B02" w14:textId="77777777" w:rsidR="00A56D30" w:rsidRPr="00A56D30" w:rsidRDefault="00A56D30" w:rsidP="00A56D30">
                  <w:pPr>
                    <w:spacing w:after="0" w:line="240" w:lineRule="auto"/>
                    <w:jc w:val="center"/>
                    <w:rPr>
                      <w:rFonts w:ascii="Calibri" w:eastAsia="Times New Roman" w:hAnsi="Calibri" w:cs="Calibri"/>
                      <w:lang w:eastAsia="en-GB"/>
                    </w:rPr>
                  </w:pPr>
                  <w:r w:rsidRPr="00A56D30">
                    <w:rPr>
                      <w:rFonts w:ascii="Calibri" w:eastAsia="Times New Roman" w:hAnsi="Calibri" w:cs="Calibri"/>
                      <w:lang w:eastAsia="en-GB"/>
                    </w:rPr>
                    <w:t>1.8%</w:t>
                  </w:r>
                </w:p>
              </w:tc>
            </w:tr>
          </w:tbl>
          <w:p w14:paraId="0DB58CC0" w14:textId="77777777" w:rsidR="00025F91" w:rsidRPr="00777B67" w:rsidRDefault="00025F91" w:rsidP="00777B67">
            <w:pPr>
              <w:spacing w:line="360" w:lineRule="auto"/>
              <w:rPr>
                <w:rFonts w:ascii="Arial" w:hAnsi="Arial" w:cs="Arial"/>
                <w:b/>
                <w:sz w:val="24"/>
                <w:szCs w:val="24"/>
              </w:rPr>
            </w:pPr>
          </w:p>
        </w:tc>
      </w:tr>
    </w:tbl>
    <w:p w14:paraId="3F6AB7A2" w14:textId="77777777" w:rsidR="00EB3BDB" w:rsidRDefault="00EB3BDB" w:rsidP="00CE39B1">
      <w:pPr>
        <w:spacing w:line="360" w:lineRule="auto"/>
        <w:jc w:val="both"/>
        <w:rPr>
          <w:rFonts w:ascii="Arial" w:hAnsi="Arial" w:cs="Arial"/>
          <w:sz w:val="24"/>
          <w:szCs w:val="24"/>
        </w:rPr>
      </w:pPr>
    </w:p>
    <w:p w14:paraId="721D0F3E" w14:textId="0F941809" w:rsidR="002A000B" w:rsidRPr="00650CF2" w:rsidRDefault="005007C4" w:rsidP="00CE39B1">
      <w:pPr>
        <w:spacing w:line="360" w:lineRule="auto"/>
        <w:jc w:val="both"/>
        <w:rPr>
          <w:rFonts w:ascii="Arial" w:hAnsi="Arial" w:cs="Arial"/>
          <w:sz w:val="24"/>
          <w:szCs w:val="24"/>
        </w:rPr>
      </w:pPr>
      <w:r w:rsidRPr="00066541">
        <w:rPr>
          <w:rFonts w:ascii="Arial" w:hAnsi="Arial" w:cs="Arial"/>
          <w:sz w:val="24"/>
          <w:szCs w:val="24"/>
        </w:rPr>
        <w:t>Gloucester City Councils Full Time GPG is lowe</w:t>
      </w:r>
      <w:r w:rsidR="00422128" w:rsidRPr="00066541">
        <w:rPr>
          <w:rFonts w:ascii="Arial" w:hAnsi="Arial" w:cs="Arial"/>
          <w:sz w:val="24"/>
          <w:szCs w:val="24"/>
        </w:rPr>
        <w:t>r than the national ONS GPG 202</w:t>
      </w:r>
      <w:r w:rsidR="00A56D30" w:rsidRPr="00066541">
        <w:rPr>
          <w:rFonts w:ascii="Arial" w:hAnsi="Arial" w:cs="Arial"/>
          <w:sz w:val="24"/>
          <w:szCs w:val="24"/>
        </w:rPr>
        <w:t>2 (provisional)</w:t>
      </w:r>
      <w:r w:rsidRPr="00066541">
        <w:rPr>
          <w:rFonts w:ascii="Arial" w:hAnsi="Arial" w:cs="Arial"/>
          <w:sz w:val="24"/>
          <w:szCs w:val="24"/>
        </w:rPr>
        <w:t xml:space="preserve"> mean </w:t>
      </w:r>
      <w:r w:rsidR="00422128" w:rsidRPr="00066541">
        <w:rPr>
          <w:rFonts w:ascii="Arial" w:hAnsi="Arial" w:cs="Arial"/>
          <w:sz w:val="24"/>
          <w:szCs w:val="24"/>
        </w:rPr>
        <w:t>of 1</w:t>
      </w:r>
      <w:r w:rsidR="00452DA4" w:rsidRPr="00066541">
        <w:rPr>
          <w:rFonts w:ascii="Arial" w:hAnsi="Arial" w:cs="Arial"/>
          <w:sz w:val="24"/>
          <w:szCs w:val="24"/>
        </w:rPr>
        <w:t>1.</w:t>
      </w:r>
      <w:r w:rsidR="00A56D30" w:rsidRPr="00066541">
        <w:rPr>
          <w:rFonts w:ascii="Arial" w:hAnsi="Arial" w:cs="Arial"/>
          <w:sz w:val="24"/>
          <w:szCs w:val="24"/>
        </w:rPr>
        <w:t>3</w:t>
      </w:r>
      <w:r w:rsidRPr="00066541">
        <w:rPr>
          <w:rFonts w:ascii="Arial" w:hAnsi="Arial" w:cs="Arial"/>
          <w:sz w:val="24"/>
          <w:szCs w:val="24"/>
        </w:rPr>
        <w:t xml:space="preserve">% and </w:t>
      </w:r>
      <w:r w:rsidR="00422128" w:rsidRPr="00066541">
        <w:rPr>
          <w:rFonts w:ascii="Arial" w:hAnsi="Arial" w:cs="Arial"/>
          <w:sz w:val="24"/>
          <w:szCs w:val="24"/>
        </w:rPr>
        <w:t xml:space="preserve">median of </w:t>
      </w:r>
      <w:r w:rsidR="00A56D30" w:rsidRPr="00066541">
        <w:rPr>
          <w:rFonts w:ascii="Arial" w:hAnsi="Arial" w:cs="Arial"/>
          <w:sz w:val="24"/>
          <w:szCs w:val="24"/>
        </w:rPr>
        <w:t>8.3</w:t>
      </w:r>
      <w:r w:rsidRPr="00066541">
        <w:rPr>
          <w:rFonts w:ascii="Arial" w:hAnsi="Arial" w:cs="Arial"/>
          <w:sz w:val="24"/>
          <w:szCs w:val="24"/>
        </w:rPr>
        <w:t xml:space="preserve">%. </w:t>
      </w:r>
      <w:r w:rsidR="00066541" w:rsidRPr="00066541">
        <w:rPr>
          <w:rFonts w:ascii="Arial" w:hAnsi="Arial" w:cs="Arial"/>
          <w:sz w:val="24"/>
          <w:szCs w:val="24"/>
        </w:rPr>
        <w:t>T</w:t>
      </w:r>
      <w:r w:rsidRPr="00066541">
        <w:rPr>
          <w:rFonts w:ascii="Arial" w:hAnsi="Arial" w:cs="Arial"/>
          <w:sz w:val="24"/>
          <w:szCs w:val="24"/>
        </w:rPr>
        <w:t xml:space="preserve">he council’s Part Time mean </w:t>
      </w:r>
      <w:r w:rsidR="00066541" w:rsidRPr="00066541">
        <w:rPr>
          <w:rFonts w:ascii="Arial" w:hAnsi="Arial" w:cs="Arial"/>
          <w:sz w:val="24"/>
          <w:szCs w:val="24"/>
        </w:rPr>
        <w:t xml:space="preserve">is </w:t>
      </w:r>
      <w:r w:rsidRPr="00066541">
        <w:rPr>
          <w:rFonts w:ascii="Arial" w:hAnsi="Arial" w:cs="Arial"/>
          <w:sz w:val="24"/>
          <w:szCs w:val="24"/>
        </w:rPr>
        <w:t xml:space="preserve">lower than the national figures of </w:t>
      </w:r>
      <w:r w:rsidR="00066541" w:rsidRPr="00066541">
        <w:rPr>
          <w:rFonts w:ascii="Arial" w:hAnsi="Arial" w:cs="Arial"/>
          <w:sz w:val="24"/>
          <w:szCs w:val="24"/>
        </w:rPr>
        <w:t>0.2</w:t>
      </w:r>
      <w:r w:rsidRPr="00066541">
        <w:rPr>
          <w:rFonts w:ascii="Arial" w:hAnsi="Arial" w:cs="Arial"/>
          <w:sz w:val="24"/>
          <w:szCs w:val="24"/>
        </w:rPr>
        <w:t>%</w:t>
      </w:r>
      <w:r w:rsidR="00066541" w:rsidRPr="00066541">
        <w:rPr>
          <w:rFonts w:ascii="Arial" w:hAnsi="Arial" w:cs="Arial"/>
          <w:sz w:val="24"/>
          <w:szCs w:val="24"/>
        </w:rPr>
        <w:t xml:space="preserve">, however the council’s Part Time median is higher than the national figure </w:t>
      </w:r>
      <w:r w:rsidR="00367ABF">
        <w:rPr>
          <w:rFonts w:ascii="Arial" w:hAnsi="Arial" w:cs="Arial"/>
          <w:sz w:val="24"/>
          <w:szCs w:val="24"/>
        </w:rPr>
        <w:t xml:space="preserve">of </w:t>
      </w:r>
      <w:r w:rsidRPr="00066541">
        <w:rPr>
          <w:rFonts w:ascii="Arial" w:hAnsi="Arial" w:cs="Arial"/>
          <w:sz w:val="24"/>
          <w:szCs w:val="24"/>
        </w:rPr>
        <w:t>negativ</w:t>
      </w:r>
      <w:r w:rsidR="00EB3BDB">
        <w:rPr>
          <w:rFonts w:ascii="Arial" w:hAnsi="Arial" w:cs="Arial"/>
          <w:sz w:val="24"/>
          <w:szCs w:val="24"/>
        </w:rPr>
        <w:t>e</w:t>
      </w:r>
      <w:r w:rsidR="00EB3BDB">
        <w:rPr>
          <w:rFonts w:ascii="Arial" w:hAnsi="Arial" w:cs="Arial"/>
          <w:sz w:val="24"/>
          <w:szCs w:val="24"/>
        </w:rPr>
        <w:br/>
        <w:t>-2.8%. G</w:t>
      </w:r>
      <w:r w:rsidRPr="00066541">
        <w:rPr>
          <w:rFonts w:ascii="Arial" w:hAnsi="Arial" w:cs="Arial"/>
          <w:sz w:val="24"/>
          <w:szCs w:val="24"/>
        </w:rPr>
        <w:t xml:space="preserve">loucester City Councils full time GPG is also lower than the Public Sector </w:t>
      </w:r>
      <w:r w:rsidR="00422128" w:rsidRPr="00066541">
        <w:rPr>
          <w:rFonts w:ascii="Arial" w:hAnsi="Arial" w:cs="Arial"/>
          <w:sz w:val="24"/>
          <w:szCs w:val="24"/>
        </w:rPr>
        <w:t>figures (ONS GPG 202</w:t>
      </w:r>
      <w:r w:rsidR="00066541" w:rsidRPr="00066541">
        <w:rPr>
          <w:rFonts w:ascii="Arial" w:hAnsi="Arial" w:cs="Arial"/>
          <w:sz w:val="24"/>
          <w:szCs w:val="24"/>
        </w:rPr>
        <w:t>2 - provisional</w:t>
      </w:r>
      <w:r w:rsidR="00422128" w:rsidRPr="00066541">
        <w:rPr>
          <w:rFonts w:ascii="Arial" w:hAnsi="Arial" w:cs="Arial"/>
          <w:sz w:val="24"/>
          <w:szCs w:val="24"/>
        </w:rPr>
        <w:t>) of 1</w:t>
      </w:r>
      <w:r w:rsidR="00066541" w:rsidRPr="00066541">
        <w:rPr>
          <w:rFonts w:ascii="Arial" w:hAnsi="Arial" w:cs="Arial"/>
          <w:sz w:val="24"/>
          <w:szCs w:val="24"/>
        </w:rPr>
        <w:t>1.4</w:t>
      </w:r>
      <w:r w:rsidRPr="00066541">
        <w:rPr>
          <w:rFonts w:ascii="Arial" w:hAnsi="Arial" w:cs="Arial"/>
          <w:sz w:val="24"/>
          <w:szCs w:val="24"/>
        </w:rPr>
        <w:t>% mean an</w:t>
      </w:r>
      <w:r w:rsidR="00422128" w:rsidRPr="00066541">
        <w:rPr>
          <w:rFonts w:ascii="Arial" w:hAnsi="Arial" w:cs="Arial"/>
          <w:sz w:val="24"/>
          <w:szCs w:val="24"/>
        </w:rPr>
        <w:t>d 1</w:t>
      </w:r>
      <w:r w:rsidR="00066541" w:rsidRPr="00066541">
        <w:rPr>
          <w:rFonts w:ascii="Arial" w:hAnsi="Arial" w:cs="Arial"/>
          <w:sz w:val="24"/>
          <w:szCs w:val="24"/>
        </w:rPr>
        <w:t>1.1</w:t>
      </w:r>
      <w:r w:rsidRPr="00066541">
        <w:rPr>
          <w:rFonts w:ascii="Arial" w:hAnsi="Arial" w:cs="Arial"/>
          <w:sz w:val="24"/>
          <w:szCs w:val="24"/>
        </w:rPr>
        <w:t>% m</w:t>
      </w:r>
      <w:r w:rsidR="00422128" w:rsidRPr="00066541">
        <w:rPr>
          <w:rFonts w:ascii="Arial" w:hAnsi="Arial" w:cs="Arial"/>
          <w:sz w:val="24"/>
          <w:szCs w:val="24"/>
        </w:rPr>
        <w:t>edian and the part time GPG</w:t>
      </w:r>
      <w:r w:rsidR="00452DA4" w:rsidRPr="00066541">
        <w:rPr>
          <w:rFonts w:ascii="Arial" w:hAnsi="Arial" w:cs="Arial"/>
          <w:sz w:val="24"/>
          <w:szCs w:val="24"/>
        </w:rPr>
        <w:t xml:space="preserve"> 1</w:t>
      </w:r>
      <w:r w:rsidR="00066541" w:rsidRPr="00066541">
        <w:rPr>
          <w:rFonts w:ascii="Arial" w:hAnsi="Arial" w:cs="Arial"/>
          <w:sz w:val="24"/>
          <w:szCs w:val="24"/>
        </w:rPr>
        <w:t>8</w:t>
      </w:r>
      <w:r w:rsidR="00452DA4" w:rsidRPr="00066541">
        <w:rPr>
          <w:rFonts w:ascii="Arial" w:hAnsi="Arial" w:cs="Arial"/>
          <w:sz w:val="24"/>
          <w:szCs w:val="24"/>
        </w:rPr>
        <w:t>.</w:t>
      </w:r>
      <w:r w:rsidR="00CA0CFA" w:rsidRPr="00066541">
        <w:rPr>
          <w:rFonts w:ascii="Arial" w:hAnsi="Arial" w:cs="Arial"/>
          <w:sz w:val="24"/>
          <w:szCs w:val="24"/>
        </w:rPr>
        <w:t>5</w:t>
      </w:r>
      <w:r w:rsidR="00422128" w:rsidRPr="00066541">
        <w:rPr>
          <w:rFonts w:ascii="Arial" w:hAnsi="Arial" w:cs="Arial"/>
          <w:sz w:val="24"/>
          <w:szCs w:val="24"/>
        </w:rPr>
        <w:t xml:space="preserve">% mean and </w:t>
      </w:r>
      <w:r w:rsidR="00452DA4" w:rsidRPr="00066541">
        <w:rPr>
          <w:rFonts w:ascii="Arial" w:hAnsi="Arial" w:cs="Arial"/>
          <w:sz w:val="24"/>
          <w:szCs w:val="24"/>
        </w:rPr>
        <w:t>1</w:t>
      </w:r>
      <w:r w:rsidR="00066541" w:rsidRPr="00066541">
        <w:rPr>
          <w:rFonts w:ascii="Arial" w:hAnsi="Arial" w:cs="Arial"/>
          <w:sz w:val="24"/>
          <w:szCs w:val="24"/>
        </w:rPr>
        <w:t>6.2</w:t>
      </w:r>
      <w:r w:rsidRPr="00066541">
        <w:rPr>
          <w:rFonts w:ascii="Arial" w:hAnsi="Arial" w:cs="Arial"/>
          <w:sz w:val="24"/>
          <w:szCs w:val="24"/>
        </w:rPr>
        <w:t>% median.</w:t>
      </w:r>
      <w:r w:rsidRPr="00066541">
        <w:rPr>
          <w:rFonts w:ascii="Arial" w:hAnsi="Arial" w:cs="Arial"/>
          <w:color w:val="FF0000"/>
          <w:sz w:val="24"/>
          <w:szCs w:val="24"/>
        </w:rPr>
        <w:t xml:space="preserve"> </w:t>
      </w:r>
      <w:r w:rsidRPr="00066541">
        <w:rPr>
          <w:rFonts w:ascii="Arial" w:hAnsi="Arial" w:cs="Arial"/>
          <w:sz w:val="24"/>
          <w:szCs w:val="24"/>
        </w:rPr>
        <w:t>Please see the below section on Benchmarking data for further detail.</w:t>
      </w:r>
      <w:r w:rsidR="00422128" w:rsidRPr="00650CF2">
        <w:rPr>
          <w:rFonts w:ascii="Arial" w:hAnsi="Arial" w:cs="Arial"/>
          <w:sz w:val="24"/>
          <w:szCs w:val="24"/>
        </w:rPr>
        <w:t xml:space="preserve"> </w:t>
      </w:r>
    </w:p>
    <w:p w14:paraId="2FB85C40" w14:textId="415FB448" w:rsidR="00380EA8" w:rsidRPr="00777B67" w:rsidRDefault="0061487F" w:rsidP="00CE39B1">
      <w:pPr>
        <w:spacing w:line="360" w:lineRule="auto"/>
        <w:jc w:val="both"/>
        <w:rPr>
          <w:rFonts w:ascii="Arial" w:hAnsi="Arial" w:cs="Arial"/>
          <w:i/>
          <w:sz w:val="24"/>
          <w:szCs w:val="24"/>
        </w:rPr>
      </w:pPr>
      <w:r w:rsidRPr="00DB218F">
        <w:rPr>
          <w:rFonts w:ascii="Arial" w:hAnsi="Arial" w:cs="Arial"/>
          <w:b/>
          <w:sz w:val="24"/>
          <w:szCs w:val="24"/>
        </w:rPr>
        <w:t xml:space="preserve">Pay </w:t>
      </w:r>
      <w:r w:rsidR="009350C4" w:rsidRPr="00DB218F">
        <w:rPr>
          <w:rFonts w:ascii="Arial" w:hAnsi="Arial" w:cs="Arial"/>
          <w:b/>
          <w:sz w:val="24"/>
          <w:szCs w:val="24"/>
        </w:rPr>
        <w:t>Quartiles:</w:t>
      </w:r>
      <w:r w:rsidR="00EB3BDB">
        <w:rPr>
          <w:rFonts w:ascii="Arial" w:hAnsi="Arial" w:cs="Arial"/>
          <w:b/>
          <w:sz w:val="24"/>
          <w:szCs w:val="24"/>
        </w:rPr>
        <w:t xml:space="preserve"> </w:t>
      </w:r>
      <w:r w:rsidR="00D2574F" w:rsidRPr="00DB218F">
        <w:rPr>
          <w:rFonts w:ascii="Arial" w:hAnsi="Arial" w:cs="Arial"/>
          <w:i/>
          <w:sz w:val="24"/>
          <w:szCs w:val="24"/>
        </w:rPr>
        <w:t xml:space="preserve">Table </w:t>
      </w:r>
      <w:r w:rsidR="009D5E14" w:rsidRPr="00DB218F">
        <w:rPr>
          <w:rFonts w:ascii="Arial" w:hAnsi="Arial" w:cs="Arial"/>
          <w:i/>
          <w:sz w:val="24"/>
          <w:szCs w:val="24"/>
        </w:rPr>
        <w:t>5</w:t>
      </w:r>
      <w:r w:rsidR="007B5743" w:rsidRPr="00DB218F">
        <w:rPr>
          <w:rFonts w:ascii="Arial" w:hAnsi="Arial" w:cs="Arial"/>
          <w:i/>
          <w:sz w:val="24"/>
          <w:szCs w:val="24"/>
        </w:rPr>
        <w:t xml:space="preserve"> </w:t>
      </w:r>
      <w:r w:rsidR="00D2574F" w:rsidRPr="00DB218F">
        <w:rPr>
          <w:rFonts w:ascii="Arial" w:hAnsi="Arial" w:cs="Arial"/>
          <w:sz w:val="24"/>
          <w:szCs w:val="24"/>
        </w:rPr>
        <w:t>below</w:t>
      </w:r>
      <w:r w:rsidR="00B70E04" w:rsidRPr="00DB218F">
        <w:rPr>
          <w:rFonts w:ascii="Arial" w:hAnsi="Arial" w:cs="Arial"/>
          <w:sz w:val="24"/>
          <w:szCs w:val="24"/>
        </w:rPr>
        <w:t xml:space="preserve"> </w:t>
      </w:r>
      <w:r w:rsidR="00D2574F" w:rsidRPr="00DB218F">
        <w:rPr>
          <w:rFonts w:ascii="Arial" w:hAnsi="Arial" w:cs="Arial"/>
          <w:sz w:val="24"/>
          <w:szCs w:val="24"/>
        </w:rPr>
        <w:t xml:space="preserve">shows the pay range in each quartile in </w:t>
      </w:r>
      <w:r w:rsidR="00A774C9" w:rsidRPr="00DB218F">
        <w:rPr>
          <w:rFonts w:ascii="Arial" w:hAnsi="Arial" w:cs="Arial"/>
          <w:sz w:val="24"/>
          <w:szCs w:val="24"/>
        </w:rPr>
        <w:t>the 2018</w:t>
      </w:r>
      <w:r w:rsidR="00196321">
        <w:rPr>
          <w:rFonts w:ascii="Arial" w:hAnsi="Arial" w:cs="Arial"/>
          <w:sz w:val="24"/>
          <w:szCs w:val="24"/>
        </w:rPr>
        <w:t>-</w:t>
      </w:r>
      <w:r w:rsidR="00A774C9" w:rsidRPr="00DB218F">
        <w:rPr>
          <w:rFonts w:ascii="Arial" w:hAnsi="Arial" w:cs="Arial"/>
          <w:sz w:val="24"/>
          <w:szCs w:val="24"/>
        </w:rPr>
        <w:t>202</w:t>
      </w:r>
      <w:r w:rsidR="00DB218F" w:rsidRPr="00DB218F">
        <w:rPr>
          <w:rFonts w:ascii="Arial" w:hAnsi="Arial" w:cs="Arial"/>
          <w:sz w:val="24"/>
          <w:szCs w:val="24"/>
        </w:rPr>
        <w:t>3</w:t>
      </w:r>
      <w:r w:rsidR="00D2574F" w:rsidRPr="00DB218F">
        <w:rPr>
          <w:rFonts w:ascii="Arial" w:hAnsi="Arial" w:cs="Arial"/>
          <w:sz w:val="24"/>
          <w:szCs w:val="24"/>
        </w:rPr>
        <w:t xml:space="preserve"> GPG calculation</w:t>
      </w:r>
      <w:r w:rsidR="00196321">
        <w:rPr>
          <w:rFonts w:ascii="Arial" w:hAnsi="Arial" w:cs="Arial"/>
          <w:sz w:val="24"/>
          <w:szCs w:val="24"/>
        </w:rPr>
        <w:t>s</w:t>
      </w:r>
      <w:r w:rsidR="00D2574F" w:rsidRPr="00DB218F">
        <w:rPr>
          <w:rFonts w:ascii="Arial" w:hAnsi="Arial" w:cs="Arial"/>
          <w:sz w:val="24"/>
          <w:szCs w:val="24"/>
        </w:rPr>
        <w:t xml:space="preserve">. </w:t>
      </w:r>
      <w:r w:rsidR="00730117" w:rsidRPr="00DB218F">
        <w:rPr>
          <w:rFonts w:ascii="Arial" w:hAnsi="Arial" w:cs="Arial"/>
          <w:sz w:val="24"/>
          <w:szCs w:val="24"/>
        </w:rPr>
        <w:t xml:space="preserve">The pay </w:t>
      </w:r>
      <w:r w:rsidR="00487EF3" w:rsidRPr="00DB218F">
        <w:rPr>
          <w:rFonts w:ascii="Arial" w:hAnsi="Arial" w:cs="Arial"/>
          <w:sz w:val="24"/>
          <w:szCs w:val="24"/>
        </w:rPr>
        <w:t>range</w:t>
      </w:r>
      <w:r w:rsidR="00D2574F" w:rsidRPr="00DB218F">
        <w:rPr>
          <w:rFonts w:ascii="Arial" w:hAnsi="Arial" w:cs="Arial"/>
          <w:sz w:val="24"/>
          <w:szCs w:val="24"/>
        </w:rPr>
        <w:t>s</w:t>
      </w:r>
      <w:r w:rsidR="00487EF3" w:rsidRPr="00DB218F">
        <w:rPr>
          <w:rFonts w:ascii="Arial" w:hAnsi="Arial" w:cs="Arial"/>
          <w:sz w:val="24"/>
          <w:szCs w:val="24"/>
        </w:rPr>
        <w:t xml:space="preserve"> </w:t>
      </w:r>
      <w:r w:rsidR="00380EA8" w:rsidRPr="00DB218F">
        <w:rPr>
          <w:rFonts w:ascii="Arial" w:hAnsi="Arial" w:cs="Arial"/>
          <w:sz w:val="24"/>
          <w:szCs w:val="24"/>
        </w:rPr>
        <w:t>per quartile</w:t>
      </w:r>
      <w:r w:rsidR="00457364" w:rsidRPr="00DB218F">
        <w:rPr>
          <w:rFonts w:ascii="Arial" w:hAnsi="Arial" w:cs="Arial"/>
          <w:sz w:val="24"/>
          <w:szCs w:val="24"/>
        </w:rPr>
        <w:t xml:space="preserve"> are slightly different due to</w:t>
      </w:r>
      <w:r w:rsidR="00380EA8" w:rsidRPr="00DB218F">
        <w:rPr>
          <w:rFonts w:ascii="Arial" w:hAnsi="Arial" w:cs="Arial"/>
          <w:sz w:val="24"/>
          <w:szCs w:val="24"/>
        </w:rPr>
        <w:t xml:space="preserve"> national pay increases and</w:t>
      </w:r>
      <w:r w:rsidR="00457364" w:rsidRPr="00DB218F">
        <w:rPr>
          <w:rFonts w:ascii="Arial" w:hAnsi="Arial" w:cs="Arial"/>
          <w:sz w:val="24"/>
          <w:szCs w:val="24"/>
        </w:rPr>
        <w:t xml:space="preserve"> staffing differences between the years.</w:t>
      </w:r>
      <w:r w:rsidR="00711200" w:rsidRPr="00DB218F">
        <w:rPr>
          <w:rFonts w:ascii="Arial" w:hAnsi="Arial" w:cs="Arial"/>
          <w:sz w:val="24"/>
          <w:szCs w:val="24"/>
        </w:rPr>
        <w:t xml:space="preserve"> </w:t>
      </w:r>
      <w:r w:rsidR="00380EA8" w:rsidRPr="00DB218F">
        <w:rPr>
          <w:rFonts w:ascii="Arial" w:hAnsi="Arial" w:cs="Arial"/>
          <w:i/>
          <w:sz w:val="24"/>
          <w:szCs w:val="24"/>
        </w:rPr>
        <w:t xml:space="preserve">Table </w:t>
      </w:r>
      <w:r w:rsidR="009D5E14" w:rsidRPr="00DB218F">
        <w:rPr>
          <w:rFonts w:ascii="Arial" w:hAnsi="Arial" w:cs="Arial"/>
          <w:i/>
          <w:sz w:val="24"/>
          <w:szCs w:val="24"/>
        </w:rPr>
        <w:t>5</w:t>
      </w:r>
      <w:r w:rsidR="00380EA8" w:rsidRPr="00DB218F">
        <w:rPr>
          <w:rFonts w:ascii="Arial" w:hAnsi="Arial" w:cs="Arial"/>
          <w:i/>
          <w:sz w:val="24"/>
          <w:szCs w:val="24"/>
        </w:rPr>
        <w:t xml:space="preserve">. Pay </w:t>
      </w:r>
      <w:r w:rsidR="005007C4" w:rsidRPr="00DB218F">
        <w:rPr>
          <w:rFonts w:ascii="Arial" w:hAnsi="Arial" w:cs="Arial"/>
          <w:i/>
          <w:sz w:val="24"/>
          <w:szCs w:val="24"/>
        </w:rPr>
        <w:t>range in each quartile 201</w:t>
      </w:r>
      <w:r w:rsidR="009D5E14" w:rsidRPr="00DB218F">
        <w:rPr>
          <w:rFonts w:ascii="Arial" w:hAnsi="Arial" w:cs="Arial"/>
          <w:i/>
          <w:sz w:val="24"/>
          <w:szCs w:val="24"/>
        </w:rPr>
        <w:t>8</w:t>
      </w:r>
      <w:r w:rsidR="005007C4" w:rsidRPr="00DB218F">
        <w:rPr>
          <w:rFonts w:ascii="Arial" w:hAnsi="Arial" w:cs="Arial"/>
          <w:i/>
          <w:sz w:val="24"/>
          <w:szCs w:val="24"/>
        </w:rPr>
        <w:t>-202</w:t>
      </w:r>
      <w:r w:rsidR="00DB218F" w:rsidRPr="00DB218F">
        <w:rPr>
          <w:rFonts w:ascii="Arial" w:hAnsi="Arial" w:cs="Arial"/>
          <w:i/>
          <w:sz w:val="24"/>
          <w:szCs w:val="24"/>
        </w:rPr>
        <w:t>3</w:t>
      </w:r>
    </w:p>
    <w:p w14:paraId="4EB7CA0F" w14:textId="49AD20BA" w:rsidR="00F161FE" w:rsidRPr="00777B67" w:rsidRDefault="00EB3BDB" w:rsidP="00777B67">
      <w:pPr>
        <w:spacing w:line="360" w:lineRule="auto"/>
        <w:jc w:val="center"/>
        <w:rPr>
          <w:rFonts w:ascii="Arial" w:hAnsi="Arial" w:cs="Arial"/>
          <w:b/>
          <w:sz w:val="24"/>
          <w:szCs w:val="24"/>
        </w:rPr>
      </w:pPr>
      <w:r w:rsidRPr="00EB3BDB">
        <w:rPr>
          <w:noProof/>
        </w:rPr>
        <w:drawing>
          <wp:inline distT="0" distB="0" distL="0" distR="0" wp14:anchorId="13E47922" wp14:editId="54F26680">
            <wp:extent cx="6747510" cy="1436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2939" cy="1443951"/>
                    </a:xfrm>
                    <a:prstGeom prst="rect">
                      <a:avLst/>
                    </a:prstGeom>
                    <a:noFill/>
                    <a:ln>
                      <a:noFill/>
                    </a:ln>
                  </pic:spPr>
                </pic:pic>
              </a:graphicData>
            </a:graphic>
          </wp:inline>
        </w:drawing>
      </w:r>
    </w:p>
    <w:p w14:paraId="0BE3A05F" w14:textId="63D384A4" w:rsidR="00EB3BDB" w:rsidRDefault="00EB3BDB" w:rsidP="00CE39B1">
      <w:pPr>
        <w:spacing w:line="360" w:lineRule="auto"/>
        <w:jc w:val="both"/>
        <w:rPr>
          <w:rFonts w:ascii="Arial" w:hAnsi="Arial" w:cs="Arial"/>
          <w:sz w:val="24"/>
          <w:szCs w:val="24"/>
        </w:rPr>
      </w:pPr>
      <w:r w:rsidRPr="00EB3BDB">
        <w:rPr>
          <w:noProof/>
        </w:rPr>
        <w:drawing>
          <wp:inline distT="0" distB="0" distL="0" distR="0" wp14:anchorId="4184B501" wp14:editId="1D286796">
            <wp:extent cx="6747510" cy="1435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47510" cy="1435735"/>
                    </a:xfrm>
                    <a:prstGeom prst="rect">
                      <a:avLst/>
                    </a:prstGeom>
                    <a:noFill/>
                    <a:ln>
                      <a:noFill/>
                    </a:ln>
                  </pic:spPr>
                </pic:pic>
              </a:graphicData>
            </a:graphic>
          </wp:inline>
        </w:drawing>
      </w:r>
    </w:p>
    <w:p w14:paraId="7BCF6DDF" w14:textId="132774FC" w:rsidR="008206DA" w:rsidRPr="002D7A99" w:rsidRDefault="00F70C6F" w:rsidP="00CE39B1">
      <w:pPr>
        <w:spacing w:line="360" w:lineRule="auto"/>
        <w:jc w:val="both"/>
        <w:rPr>
          <w:rFonts w:ascii="Arial" w:hAnsi="Arial" w:cs="Arial"/>
          <w:i/>
          <w:sz w:val="24"/>
          <w:szCs w:val="24"/>
        </w:rPr>
      </w:pPr>
      <w:r w:rsidRPr="00DB218F">
        <w:rPr>
          <w:rFonts w:ascii="Arial" w:hAnsi="Arial" w:cs="Arial"/>
          <w:sz w:val="24"/>
          <w:szCs w:val="24"/>
        </w:rPr>
        <w:lastRenderedPageBreak/>
        <w:t xml:space="preserve">The split for each of the </w:t>
      </w:r>
      <w:r w:rsidRPr="00CE39B1">
        <w:rPr>
          <w:rFonts w:ascii="Arial" w:hAnsi="Arial" w:cs="Arial"/>
          <w:sz w:val="24"/>
          <w:szCs w:val="24"/>
        </w:rPr>
        <w:t>4 quartiles is broadly in line with our workforce demographics of 5</w:t>
      </w:r>
      <w:r w:rsidR="00DB218F" w:rsidRPr="00CE39B1">
        <w:rPr>
          <w:rFonts w:ascii="Arial" w:hAnsi="Arial" w:cs="Arial"/>
          <w:sz w:val="24"/>
          <w:szCs w:val="24"/>
        </w:rPr>
        <w:t>9.9</w:t>
      </w:r>
      <w:r w:rsidRPr="00CE39B1">
        <w:rPr>
          <w:rFonts w:ascii="Arial" w:hAnsi="Arial" w:cs="Arial"/>
          <w:sz w:val="24"/>
          <w:szCs w:val="24"/>
        </w:rPr>
        <w:t>%</w:t>
      </w:r>
      <w:r w:rsidR="00196321">
        <w:rPr>
          <w:rFonts w:ascii="Arial" w:hAnsi="Arial" w:cs="Arial"/>
          <w:sz w:val="24"/>
          <w:szCs w:val="24"/>
        </w:rPr>
        <w:t xml:space="preserve"> women (ranging from 50.7% female in upper quartile to 66.7% female in lower quartile) </w:t>
      </w:r>
      <w:r w:rsidRPr="00CE39B1">
        <w:rPr>
          <w:rFonts w:ascii="Arial" w:hAnsi="Arial" w:cs="Arial"/>
          <w:sz w:val="24"/>
          <w:szCs w:val="24"/>
        </w:rPr>
        <w:t>and 4</w:t>
      </w:r>
      <w:r w:rsidR="00DB218F" w:rsidRPr="00CE39B1">
        <w:rPr>
          <w:rFonts w:ascii="Arial" w:hAnsi="Arial" w:cs="Arial"/>
          <w:sz w:val="24"/>
          <w:szCs w:val="24"/>
        </w:rPr>
        <w:t>0</w:t>
      </w:r>
      <w:r w:rsidRPr="00CE39B1">
        <w:rPr>
          <w:rFonts w:ascii="Arial" w:hAnsi="Arial" w:cs="Arial"/>
          <w:sz w:val="24"/>
          <w:szCs w:val="24"/>
        </w:rPr>
        <w:t>.</w:t>
      </w:r>
      <w:r w:rsidR="00DB218F" w:rsidRPr="00CE39B1">
        <w:rPr>
          <w:rFonts w:ascii="Arial" w:hAnsi="Arial" w:cs="Arial"/>
          <w:sz w:val="24"/>
          <w:szCs w:val="24"/>
        </w:rPr>
        <w:t>1</w:t>
      </w:r>
      <w:r w:rsidRPr="00CE39B1">
        <w:rPr>
          <w:rFonts w:ascii="Arial" w:hAnsi="Arial" w:cs="Arial"/>
          <w:sz w:val="24"/>
          <w:szCs w:val="24"/>
        </w:rPr>
        <w:t>% men. There are a slightly higher proportion</w:t>
      </w:r>
      <w:r w:rsidR="00CE39B1" w:rsidRPr="00CE39B1">
        <w:rPr>
          <w:rFonts w:ascii="Arial" w:hAnsi="Arial" w:cs="Arial"/>
          <w:sz w:val="24"/>
          <w:szCs w:val="24"/>
        </w:rPr>
        <w:t>s</w:t>
      </w:r>
      <w:r w:rsidRPr="00CE39B1">
        <w:rPr>
          <w:rFonts w:ascii="Arial" w:hAnsi="Arial" w:cs="Arial"/>
          <w:sz w:val="24"/>
          <w:szCs w:val="24"/>
        </w:rPr>
        <w:t xml:space="preserve"> of women in the first </w:t>
      </w:r>
      <w:r w:rsidR="002D7A99" w:rsidRPr="00CE39B1">
        <w:rPr>
          <w:rFonts w:ascii="Arial" w:hAnsi="Arial" w:cs="Arial"/>
          <w:sz w:val="24"/>
          <w:szCs w:val="24"/>
        </w:rPr>
        <w:t>3</w:t>
      </w:r>
      <w:r w:rsidRPr="00CE39B1">
        <w:rPr>
          <w:rFonts w:ascii="Arial" w:hAnsi="Arial" w:cs="Arial"/>
          <w:sz w:val="24"/>
          <w:szCs w:val="24"/>
        </w:rPr>
        <w:t xml:space="preserve"> quartiles and </w:t>
      </w:r>
      <w:r w:rsidR="00CE39B1" w:rsidRPr="00CE39B1">
        <w:rPr>
          <w:rFonts w:ascii="Arial" w:hAnsi="Arial" w:cs="Arial"/>
          <w:sz w:val="24"/>
          <w:szCs w:val="24"/>
        </w:rPr>
        <w:t xml:space="preserve">nearly the </w:t>
      </w:r>
      <w:r w:rsidR="002D7A99" w:rsidRPr="00CE39B1">
        <w:rPr>
          <w:rFonts w:ascii="Arial" w:hAnsi="Arial" w:cs="Arial"/>
          <w:sz w:val="24"/>
          <w:szCs w:val="24"/>
        </w:rPr>
        <w:t>same number of</w:t>
      </w:r>
      <w:r w:rsidRPr="00CE39B1">
        <w:rPr>
          <w:rFonts w:ascii="Arial" w:hAnsi="Arial" w:cs="Arial"/>
          <w:sz w:val="24"/>
          <w:szCs w:val="24"/>
        </w:rPr>
        <w:t xml:space="preserve"> women</w:t>
      </w:r>
      <w:r w:rsidR="002D7A99" w:rsidRPr="00CE39B1">
        <w:rPr>
          <w:rFonts w:ascii="Arial" w:hAnsi="Arial" w:cs="Arial"/>
          <w:sz w:val="24"/>
          <w:szCs w:val="24"/>
        </w:rPr>
        <w:t xml:space="preserve"> and </w:t>
      </w:r>
      <w:r w:rsidR="000A5DCA" w:rsidRPr="00CE39B1">
        <w:rPr>
          <w:rFonts w:ascii="Arial" w:hAnsi="Arial" w:cs="Arial"/>
          <w:sz w:val="24"/>
          <w:szCs w:val="24"/>
        </w:rPr>
        <w:t>men</w:t>
      </w:r>
      <w:r w:rsidR="002D7A99" w:rsidRPr="00CE39B1">
        <w:rPr>
          <w:rFonts w:ascii="Arial" w:hAnsi="Arial" w:cs="Arial"/>
          <w:sz w:val="24"/>
          <w:szCs w:val="24"/>
        </w:rPr>
        <w:t xml:space="preserve"> </w:t>
      </w:r>
      <w:r w:rsidRPr="00CE39B1">
        <w:rPr>
          <w:rFonts w:ascii="Arial" w:hAnsi="Arial" w:cs="Arial"/>
          <w:sz w:val="24"/>
          <w:szCs w:val="24"/>
        </w:rPr>
        <w:t>in 4th quartile (the upper pay quartile)</w:t>
      </w:r>
      <w:r w:rsidR="002D7A99" w:rsidRPr="00CE39B1">
        <w:rPr>
          <w:rFonts w:ascii="Arial" w:hAnsi="Arial" w:cs="Arial"/>
          <w:sz w:val="24"/>
          <w:szCs w:val="24"/>
        </w:rPr>
        <w:t xml:space="preserve"> </w:t>
      </w:r>
      <w:r w:rsidR="00D2574F" w:rsidRPr="00CE39B1">
        <w:rPr>
          <w:rFonts w:ascii="Arial" w:hAnsi="Arial" w:cs="Arial"/>
          <w:i/>
          <w:sz w:val="24"/>
          <w:szCs w:val="24"/>
        </w:rPr>
        <w:t xml:space="preserve">(illustrated within Table </w:t>
      </w:r>
      <w:r w:rsidR="00A774C9" w:rsidRPr="00CE39B1">
        <w:rPr>
          <w:rFonts w:ascii="Arial" w:hAnsi="Arial" w:cs="Arial"/>
          <w:i/>
          <w:sz w:val="24"/>
          <w:szCs w:val="24"/>
        </w:rPr>
        <w:t>6</w:t>
      </w:r>
      <w:r w:rsidR="00066541" w:rsidRPr="00CE39B1">
        <w:rPr>
          <w:rFonts w:ascii="Arial" w:hAnsi="Arial" w:cs="Arial"/>
          <w:i/>
          <w:sz w:val="24"/>
          <w:szCs w:val="24"/>
        </w:rPr>
        <w:t xml:space="preserve"> </w:t>
      </w:r>
      <w:r w:rsidR="00D2574F" w:rsidRPr="00CE39B1">
        <w:rPr>
          <w:rFonts w:ascii="Arial" w:hAnsi="Arial" w:cs="Arial"/>
          <w:i/>
          <w:sz w:val="24"/>
          <w:szCs w:val="24"/>
        </w:rPr>
        <w:t>and Graph 1).</w:t>
      </w:r>
      <w:r w:rsidR="00C84156" w:rsidRPr="00CE39B1">
        <w:rPr>
          <w:rFonts w:ascii="Arial" w:eastAsia="Times New Roman" w:hAnsi="Arial" w:cs="Arial"/>
          <w:sz w:val="24"/>
          <w:szCs w:val="24"/>
          <w:lang w:eastAsia="en-GB"/>
        </w:rPr>
        <w:t xml:space="preserve"> This is a key factor for GPG as (proportionately) more women at the lower grades and fewer women at higher grades affects the mean and median pay for the female workforce.</w:t>
      </w:r>
      <w:r w:rsidR="002D7A99" w:rsidRPr="00CE39B1">
        <w:t xml:space="preserve"> </w:t>
      </w:r>
      <w:r w:rsidR="002D7A99" w:rsidRPr="00CE39B1">
        <w:rPr>
          <w:rFonts w:ascii="Arial" w:eastAsia="Times New Roman" w:hAnsi="Arial" w:cs="Arial"/>
          <w:sz w:val="24"/>
          <w:szCs w:val="24"/>
          <w:lang w:eastAsia="en-GB"/>
        </w:rPr>
        <w:t>For there to be no GPG you would expect to see the workforce demographics reflected in each quartile.</w:t>
      </w:r>
      <w:r w:rsidR="002D7A99" w:rsidRPr="002D7A99">
        <w:rPr>
          <w:rFonts w:ascii="Arial" w:eastAsia="Times New Roman" w:hAnsi="Arial" w:cs="Arial"/>
          <w:sz w:val="24"/>
          <w:szCs w:val="24"/>
          <w:lang w:eastAsia="en-GB"/>
        </w:rPr>
        <w:t xml:space="preserve">  </w:t>
      </w:r>
    </w:p>
    <w:p w14:paraId="5FB70EB4" w14:textId="70A69081" w:rsidR="008B70D2" w:rsidRPr="00777B67" w:rsidRDefault="008206DA" w:rsidP="00777B67">
      <w:pPr>
        <w:spacing w:line="360" w:lineRule="auto"/>
        <w:rPr>
          <w:rFonts w:ascii="Arial" w:hAnsi="Arial" w:cs="Arial"/>
          <w:i/>
          <w:sz w:val="24"/>
          <w:szCs w:val="24"/>
        </w:rPr>
      </w:pPr>
      <w:r w:rsidRPr="00777B67">
        <w:rPr>
          <w:rFonts w:ascii="Arial" w:hAnsi="Arial" w:cs="Arial"/>
          <w:sz w:val="24"/>
          <w:szCs w:val="24"/>
        </w:rPr>
        <w:t>T</w:t>
      </w:r>
      <w:r w:rsidR="009350C4" w:rsidRPr="00777B67">
        <w:rPr>
          <w:rFonts w:ascii="Arial" w:hAnsi="Arial" w:cs="Arial"/>
          <w:i/>
          <w:sz w:val="24"/>
          <w:szCs w:val="24"/>
        </w:rPr>
        <w:t xml:space="preserve">able </w:t>
      </w:r>
      <w:r w:rsidR="00A774C9">
        <w:rPr>
          <w:rFonts w:ascii="Arial" w:hAnsi="Arial" w:cs="Arial"/>
          <w:i/>
          <w:sz w:val="24"/>
          <w:szCs w:val="24"/>
        </w:rPr>
        <w:t>6</w:t>
      </w:r>
      <w:r w:rsidR="009350C4" w:rsidRPr="00777B67">
        <w:rPr>
          <w:rFonts w:ascii="Arial" w:hAnsi="Arial" w:cs="Arial"/>
          <w:i/>
          <w:sz w:val="24"/>
          <w:szCs w:val="24"/>
        </w:rPr>
        <w:t xml:space="preserve"> &amp; </w:t>
      </w:r>
      <w:r w:rsidR="00D2574F" w:rsidRPr="00777B67">
        <w:rPr>
          <w:rFonts w:ascii="Arial" w:hAnsi="Arial" w:cs="Arial"/>
          <w:i/>
          <w:sz w:val="24"/>
          <w:szCs w:val="24"/>
        </w:rPr>
        <w:t>Graph</w:t>
      </w:r>
      <w:r w:rsidR="00A774C9">
        <w:rPr>
          <w:rFonts w:ascii="Arial" w:hAnsi="Arial" w:cs="Arial"/>
          <w:i/>
          <w:sz w:val="24"/>
          <w:szCs w:val="24"/>
        </w:rPr>
        <w:t>1</w:t>
      </w:r>
      <w:r w:rsidR="009350C4" w:rsidRPr="00777B67">
        <w:rPr>
          <w:rFonts w:ascii="Arial" w:hAnsi="Arial" w:cs="Arial"/>
          <w:i/>
          <w:sz w:val="24"/>
          <w:szCs w:val="24"/>
        </w:rPr>
        <w:t>. Proportion of male and fem</w:t>
      </w:r>
      <w:r w:rsidRPr="00777B67">
        <w:rPr>
          <w:rFonts w:ascii="Arial" w:hAnsi="Arial" w:cs="Arial"/>
          <w:i/>
          <w:sz w:val="24"/>
          <w:szCs w:val="24"/>
        </w:rPr>
        <w:t xml:space="preserve">ale staff in each pay quartile </w:t>
      </w:r>
      <w:r w:rsidR="00432940" w:rsidRPr="00777B67">
        <w:rPr>
          <w:rFonts w:ascii="Arial" w:hAnsi="Arial" w:cs="Arial"/>
          <w:i/>
          <w:sz w:val="24"/>
          <w:szCs w:val="24"/>
        </w:rPr>
        <w:t>(March 202</w:t>
      </w:r>
      <w:r w:rsidR="00DB218F">
        <w:rPr>
          <w:rFonts w:ascii="Arial" w:hAnsi="Arial" w:cs="Arial"/>
          <w:i/>
          <w:sz w:val="24"/>
          <w:szCs w:val="24"/>
        </w:rPr>
        <w:t>3</w:t>
      </w:r>
      <w:r w:rsidR="009350C4" w:rsidRPr="00777B67">
        <w:rPr>
          <w:rFonts w:ascii="Arial" w:hAnsi="Arial" w:cs="Arial"/>
          <w:i/>
          <w:sz w:val="24"/>
          <w:szCs w:val="24"/>
        </w:rPr>
        <w:t>)</w:t>
      </w:r>
    </w:p>
    <w:p w14:paraId="56EA6BBA" w14:textId="156B03C0" w:rsidR="008E6E7C" w:rsidRPr="00777B67" w:rsidRDefault="00DB218F" w:rsidP="00DB218F">
      <w:pPr>
        <w:spacing w:line="360" w:lineRule="auto"/>
        <w:jc w:val="center"/>
        <w:rPr>
          <w:rFonts w:ascii="Arial" w:hAnsi="Arial" w:cs="Arial"/>
          <w:b/>
          <w:sz w:val="24"/>
          <w:szCs w:val="24"/>
        </w:rPr>
      </w:pPr>
      <w:r w:rsidRPr="00DB218F">
        <w:rPr>
          <w:noProof/>
        </w:rPr>
        <w:drawing>
          <wp:inline distT="0" distB="0" distL="0" distR="0" wp14:anchorId="426F276A" wp14:editId="672EB6C2">
            <wp:extent cx="5567680" cy="155392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218" cy="1560494"/>
                    </a:xfrm>
                    <a:prstGeom prst="rect">
                      <a:avLst/>
                    </a:prstGeom>
                    <a:noFill/>
                    <a:ln>
                      <a:noFill/>
                    </a:ln>
                  </pic:spPr>
                </pic:pic>
              </a:graphicData>
            </a:graphic>
          </wp:inline>
        </w:drawing>
      </w:r>
    </w:p>
    <w:p w14:paraId="7A339436" w14:textId="181323A5" w:rsidR="00D2574F" w:rsidRPr="00777B67" w:rsidRDefault="00123173" w:rsidP="00777B67">
      <w:pPr>
        <w:spacing w:line="360" w:lineRule="auto"/>
        <w:jc w:val="center"/>
        <w:rPr>
          <w:rFonts w:ascii="Arial" w:hAnsi="Arial" w:cs="Arial"/>
          <w:b/>
          <w:sz w:val="24"/>
          <w:szCs w:val="24"/>
        </w:rPr>
      </w:pPr>
      <w:r>
        <w:rPr>
          <w:rFonts w:ascii="Arial" w:hAnsi="Arial" w:cs="Arial"/>
          <w:b/>
          <w:noProof/>
          <w:sz w:val="24"/>
          <w:szCs w:val="24"/>
        </w:rPr>
        <w:drawing>
          <wp:inline distT="0" distB="0" distL="0" distR="0" wp14:anchorId="7F7D65C7" wp14:editId="0D3DD4A3">
            <wp:extent cx="5505450" cy="50171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5450" cy="5017135"/>
                    </a:xfrm>
                    <a:prstGeom prst="rect">
                      <a:avLst/>
                    </a:prstGeom>
                    <a:noFill/>
                  </pic:spPr>
                </pic:pic>
              </a:graphicData>
            </a:graphic>
          </wp:inline>
        </w:drawing>
      </w:r>
    </w:p>
    <w:p w14:paraId="27C9CD0F" w14:textId="7CB800B0" w:rsidR="00BA2D0E" w:rsidRDefault="00D2574F" w:rsidP="001A5129">
      <w:pPr>
        <w:spacing w:line="360" w:lineRule="auto"/>
        <w:jc w:val="both"/>
        <w:rPr>
          <w:rFonts w:ascii="Arial" w:hAnsi="Arial" w:cs="Arial"/>
          <w:sz w:val="24"/>
          <w:szCs w:val="24"/>
        </w:rPr>
      </w:pPr>
      <w:r w:rsidRPr="006C246F">
        <w:rPr>
          <w:rFonts w:ascii="Arial" w:hAnsi="Arial" w:cs="Arial"/>
          <w:sz w:val="24"/>
          <w:szCs w:val="24"/>
        </w:rPr>
        <w:lastRenderedPageBreak/>
        <w:t xml:space="preserve">Examination of the pay quartiles in more detail and carrying out the GPG calculations on these subsets of </w:t>
      </w:r>
      <w:r w:rsidR="0076613F" w:rsidRPr="006C246F">
        <w:rPr>
          <w:rFonts w:ascii="Arial" w:hAnsi="Arial" w:cs="Arial"/>
          <w:sz w:val="24"/>
          <w:szCs w:val="24"/>
        </w:rPr>
        <w:t>data finds</w:t>
      </w:r>
      <w:r w:rsidR="00B70E04" w:rsidRPr="006C246F">
        <w:rPr>
          <w:rFonts w:ascii="Arial" w:hAnsi="Arial" w:cs="Arial"/>
          <w:sz w:val="24"/>
          <w:szCs w:val="24"/>
        </w:rPr>
        <w:t xml:space="preserve"> that in </w:t>
      </w:r>
      <w:r w:rsidR="006C246F" w:rsidRPr="006C246F">
        <w:rPr>
          <w:rFonts w:ascii="Arial" w:hAnsi="Arial" w:cs="Arial"/>
          <w:sz w:val="24"/>
          <w:szCs w:val="24"/>
        </w:rPr>
        <w:t>upper</w:t>
      </w:r>
      <w:r w:rsidR="005E5FF4" w:rsidRPr="006C246F">
        <w:rPr>
          <w:rFonts w:ascii="Arial" w:hAnsi="Arial" w:cs="Arial"/>
          <w:sz w:val="24"/>
          <w:szCs w:val="24"/>
        </w:rPr>
        <w:t xml:space="preserve"> middle and upper </w:t>
      </w:r>
      <w:r w:rsidR="00E71617" w:rsidRPr="006C246F">
        <w:rPr>
          <w:rFonts w:ascii="Arial" w:hAnsi="Arial" w:cs="Arial"/>
          <w:sz w:val="24"/>
          <w:szCs w:val="24"/>
        </w:rPr>
        <w:t xml:space="preserve">quartiles there is a </w:t>
      </w:r>
      <w:r w:rsidR="00C02589" w:rsidRPr="006C246F">
        <w:rPr>
          <w:rFonts w:ascii="Arial" w:hAnsi="Arial" w:cs="Arial"/>
          <w:sz w:val="24"/>
          <w:szCs w:val="24"/>
        </w:rPr>
        <w:t xml:space="preserve">gender pay gap, meaning </w:t>
      </w:r>
      <w:r w:rsidR="00E71617" w:rsidRPr="006C246F">
        <w:rPr>
          <w:rFonts w:ascii="Arial" w:hAnsi="Arial" w:cs="Arial"/>
          <w:sz w:val="24"/>
          <w:szCs w:val="24"/>
        </w:rPr>
        <w:t xml:space="preserve">female staff </w:t>
      </w:r>
      <w:r w:rsidR="00C02589" w:rsidRPr="006C246F">
        <w:rPr>
          <w:rFonts w:ascii="Arial" w:hAnsi="Arial" w:cs="Arial"/>
          <w:sz w:val="24"/>
          <w:szCs w:val="24"/>
        </w:rPr>
        <w:t xml:space="preserve">are paid </w:t>
      </w:r>
      <w:r w:rsidR="003E3026" w:rsidRPr="006C246F">
        <w:rPr>
          <w:rFonts w:ascii="Arial" w:hAnsi="Arial" w:cs="Arial"/>
          <w:sz w:val="24"/>
          <w:szCs w:val="24"/>
        </w:rPr>
        <w:t xml:space="preserve">a </w:t>
      </w:r>
      <w:r w:rsidR="00C02589" w:rsidRPr="006C246F">
        <w:rPr>
          <w:rFonts w:ascii="Arial" w:hAnsi="Arial" w:cs="Arial"/>
          <w:sz w:val="24"/>
          <w:szCs w:val="24"/>
        </w:rPr>
        <w:t>lower hourly pay rate</w:t>
      </w:r>
      <w:r w:rsidR="003E3026" w:rsidRPr="006C246F">
        <w:rPr>
          <w:rFonts w:ascii="Arial" w:hAnsi="Arial" w:cs="Arial"/>
          <w:sz w:val="24"/>
          <w:szCs w:val="24"/>
        </w:rPr>
        <w:t xml:space="preserve"> than </w:t>
      </w:r>
      <w:r w:rsidR="005E5FF4" w:rsidRPr="006C246F">
        <w:rPr>
          <w:rFonts w:ascii="Arial" w:hAnsi="Arial" w:cs="Arial"/>
          <w:sz w:val="24"/>
          <w:szCs w:val="24"/>
        </w:rPr>
        <w:t>male staff</w:t>
      </w:r>
      <w:r w:rsidR="009700F6" w:rsidRPr="006C246F">
        <w:rPr>
          <w:rFonts w:ascii="Arial" w:hAnsi="Arial" w:cs="Arial"/>
          <w:sz w:val="24"/>
          <w:szCs w:val="24"/>
        </w:rPr>
        <w:t xml:space="preserve">. This is particularly prominent within the upper quartile, where there is a wider variance in male and female mean hourly pay rates, </w:t>
      </w:r>
      <w:r w:rsidR="006C246F" w:rsidRPr="006C246F">
        <w:rPr>
          <w:rFonts w:ascii="Arial" w:hAnsi="Arial" w:cs="Arial"/>
          <w:sz w:val="24"/>
          <w:szCs w:val="24"/>
        </w:rPr>
        <w:t xml:space="preserve">which </w:t>
      </w:r>
      <w:r w:rsidR="009700F6" w:rsidRPr="006C246F">
        <w:rPr>
          <w:rFonts w:ascii="Arial" w:hAnsi="Arial" w:cs="Arial"/>
          <w:sz w:val="24"/>
          <w:szCs w:val="24"/>
        </w:rPr>
        <w:t>subsequently impacts the overall mean GPG.</w:t>
      </w:r>
      <w:r w:rsidR="00ED7C7A" w:rsidRPr="006C246F">
        <w:rPr>
          <w:rFonts w:ascii="Arial" w:hAnsi="Arial" w:cs="Arial"/>
          <w:sz w:val="24"/>
          <w:szCs w:val="24"/>
        </w:rPr>
        <w:t xml:space="preserve"> </w:t>
      </w:r>
      <w:r w:rsidR="009700F6" w:rsidRPr="006C246F">
        <w:rPr>
          <w:rFonts w:ascii="Arial" w:hAnsi="Arial" w:cs="Arial"/>
          <w:sz w:val="24"/>
          <w:szCs w:val="24"/>
        </w:rPr>
        <w:t xml:space="preserve">However, within the </w:t>
      </w:r>
      <w:r w:rsidR="005E5FF4" w:rsidRPr="006C246F">
        <w:rPr>
          <w:rFonts w:ascii="Arial" w:hAnsi="Arial" w:cs="Arial"/>
          <w:sz w:val="24"/>
          <w:szCs w:val="24"/>
        </w:rPr>
        <w:t xml:space="preserve">lower and </w:t>
      </w:r>
      <w:r w:rsidR="006C246F" w:rsidRPr="006C246F">
        <w:rPr>
          <w:rFonts w:ascii="Arial" w:hAnsi="Arial" w:cs="Arial"/>
          <w:sz w:val="24"/>
          <w:szCs w:val="24"/>
        </w:rPr>
        <w:t>lower</w:t>
      </w:r>
      <w:r w:rsidR="005E5FF4" w:rsidRPr="006C246F">
        <w:rPr>
          <w:rFonts w:ascii="Arial" w:hAnsi="Arial" w:cs="Arial"/>
          <w:sz w:val="24"/>
          <w:szCs w:val="24"/>
        </w:rPr>
        <w:t xml:space="preserve"> middle quartiles</w:t>
      </w:r>
      <w:r w:rsidR="00ED7C7A" w:rsidRPr="006C246F">
        <w:rPr>
          <w:rFonts w:ascii="Arial" w:hAnsi="Arial" w:cs="Arial"/>
          <w:sz w:val="24"/>
          <w:szCs w:val="24"/>
        </w:rPr>
        <w:t xml:space="preserve"> there</w:t>
      </w:r>
      <w:r w:rsidR="005E5FF4" w:rsidRPr="006C246F">
        <w:rPr>
          <w:rFonts w:ascii="Arial" w:hAnsi="Arial" w:cs="Arial"/>
          <w:sz w:val="24"/>
          <w:szCs w:val="24"/>
        </w:rPr>
        <w:t xml:space="preserve"> is a </w:t>
      </w:r>
      <w:r w:rsidR="00C84156" w:rsidRPr="006C246F">
        <w:rPr>
          <w:rFonts w:ascii="Arial" w:hAnsi="Arial" w:cs="Arial"/>
          <w:sz w:val="24"/>
          <w:szCs w:val="24"/>
        </w:rPr>
        <w:t>negative</w:t>
      </w:r>
      <w:r w:rsidR="0085679A" w:rsidRPr="006C246F">
        <w:rPr>
          <w:rFonts w:ascii="Arial" w:hAnsi="Arial" w:cs="Arial"/>
          <w:sz w:val="24"/>
          <w:szCs w:val="24"/>
        </w:rPr>
        <w:t xml:space="preserve"> (minus)</w:t>
      </w:r>
      <w:r w:rsidR="00C84156" w:rsidRPr="006C246F">
        <w:rPr>
          <w:rFonts w:ascii="Arial" w:hAnsi="Arial" w:cs="Arial"/>
          <w:sz w:val="24"/>
          <w:szCs w:val="24"/>
        </w:rPr>
        <w:t xml:space="preserve"> gender</w:t>
      </w:r>
      <w:r w:rsidR="005E5FF4" w:rsidRPr="006C246F">
        <w:rPr>
          <w:rFonts w:ascii="Arial" w:hAnsi="Arial" w:cs="Arial"/>
          <w:sz w:val="24"/>
          <w:szCs w:val="24"/>
        </w:rPr>
        <w:t xml:space="preserve"> pay gap, meaning female staff are paid a </w:t>
      </w:r>
      <w:r w:rsidR="00E84488" w:rsidRPr="006C246F">
        <w:rPr>
          <w:rFonts w:ascii="Arial" w:hAnsi="Arial" w:cs="Arial"/>
          <w:sz w:val="24"/>
          <w:szCs w:val="24"/>
        </w:rPr>
        <w:t>higher hourly</w:t>
      </w:r>
      <w:r w:rsidR="005E5FF4" w:rsidRPr="006C246F">
        <w:rPr>
          <w:rFonts w:ascii="Arial" w:hAnsi="Arial" w:cs="Arial"/>
          <w:sz w:val="24"/>
          <w:szCs w:val="24"/>
        </w:rPr>
        <w:t xml:space="preserve"> pay rate than male staff.</w:t>
      </w:r>
      <w:r w:rsidR="005E5FF4" w:rsidRPr="00ED7C7A">
        <w:rPr>
          <w:rFonts w:ascii="Arial" w:hAnsi="Arial" w:cs="Arial"/>
          <w:sz w:val="24"/>
          <w:szCs w:val="24"/>
        </w:rPr>
        <w:t xml:space="preserve"> </w:t>
      </w:r>
    </w:p>
    <w:tbl>
      <w:tblPr>
        <w:tblStyle w:val="TableGrid"/>
        <w:tblW w:w="11056" w:type="dxa"/>
        <w:tblLook w:val="04A0" w:firstRow="1" w:lastRow="0" w:firstColumn="1" w:lastColumn="0" w:noHBand="0" w:noVBand="1"/>
      </w:tblPr>
      <w:tblGrid>
        <w:gridCol w:w="5576"/>
        <w:gridCol w:w="5480"/>
      </w:tblGrid>
      <w:tr w:rsidR="008E6E7C" w:rsidRPr="00777B67" w14:paraId="29C3B28A" w14:textId="77777777" w:rsidTr="00CE39B1">
        <w:trPr>
          <w:trHeight w:val="442"/>
        </w:trPr>
        <w:tc>
          <w:tcPr>
            <w:tcW w:w="5576" w:type="dxa"/>
          </w:tcPr>
          <w:p w14:paraId="03CC9298" w14:textId="093770E5" w:rsidR="008E6E7C" w:rsidRPr="00777B67" w:rsidRDefault="008E6E7C" w:rsidP="00777B67">
            <w:pPr>
              <w:spacing w:line="360" w:lineRule="auto"/>
              <w:rPr>
                <w:rFonts w:ascii="Arial" w:hAnsi="Arial" w:cs="Arial"/>
                <w:i/>
                <w:sz w:val="24"/>
                <w:szCs w:val="24"/>
              </w:rPr>
            </w:pPr>
            <w:r w:rsidRPr="00777B67">
              <w:rPr>
                <w:rFonts w:ascii="Arial" w:hAnsi="Arial" w:cs="Arial"/>
                <w:i/>
                <w:sz w:val="24"/>
                <w:szCs w:val="24"/>
              </w:rPr>
              <w:t xml:space="preserve">Table </w:t>
            </w:r>
            <w:r w:rsidR="00401A9A">
              <w:rPr>
                <w:rFonts w:ascii="Arial" w:hAnsi="Arial" w:cs="Arial"/>
                <w:i/>
                <w:sz w:val="24"/>
                <w:szCs w:val="24"/>
              </w:rPr>
              <w:t>7</w:t>
            </w:r>
            <w:r w:rsidRPr="00777B67">
              <w:rPr>
                <w:rFonts w:ascii="Arial" w:hAnsi="Arial" w:cs="Arial"/>
                <w:i/>
                <w:sz w:val="24"/>
                <w:szCs w:val="24"/>
              </w:rPr>
              <w:t>. Mean female and male hourly</w:t>
            </w:r>
            <w:r w:rsidR="005E5FF4" w:rsidRPr="00777B67">
              <w:rPr>
                <w:rFonts w:ascii="Arial" w:hAnsi="Arial" w:cs="Arial"/>
                <w:i/>
                <w:sz w:val="24"/>
                <w:szCs w:val="24"/>
              </w:rPr>
              <w:t xml:space="preserve"> rate and GPG by quartile (202</w:t>
            </w:r>
            <w:r w:rsidR="00954AAE">
              <w:rPr>
                <w:rFonts w:ascii="Arial" w:hAnsi="Arial" w:cs="Arial"/>
                <w:i/>
                <w:sz w:val="24"/>
                <w:szCs w:val="24"/>
              </w:rPr>
              <w:t>3</w:t>
            </w:r>
            <w:r w:rsidRPr="00777B67">
              <w:rPr>
                <w:rFonts w:ascii="Arial" w:hAnsi="Arial" w:cs="Arial"/>
                <w:i/>
                <w:sz w:val="24"/>
                <w:szCs w:val="24"/>
              </w:rPr>
              <w:t>)</w:t>
            </w:r>
          </w:p>
        </w:tc>
        <w:tc>
          <w:tcPr>
            <w:tcW w:w="5480" w:type="dxa"/>
          </w:tcPr>
          <w:p w14:paraId="5A207209" w14:textId="2E5D8910" w:rsidR="008E6E7C" w:rsidRPr="00777B67" w:rsidRDefault="008E6E7C" w:rsidP="00777B67">
            <w:pPr>
              <w:spacing w:line="360" w:lineRule="auto"/>
              <w:rPr>
                <w:rFonts w:ascii="Arial" w:hAnsi="Arial" w:cs="Arial"/>
                <w:i/>
                <w:sz w:val="24"/>
                <w:szCs w:val="24"/>
              </w:rPr>
            </w:pPr>
            <w:r w:rsidRPr="00777B67">
              <w:rPr>
                <w:rFonts w:ascii="Arial" w:hAnsi="Arial" w:cs="Arial"/>
                <w:i/>
                <w:sz w:val="24"/>
                <w:szCs w:val="24"/>
              </w:rPr>
              <w:t xml:space="preserve">Table </w:t>
            </w:r>
            <w:r w:rsidR="00401A9A">
              <w:rPr>
                <w:rFonts w:ascii="Arial" w:hAnsi="Arial" w:cs="Arial"/>
                <w:i/>
                <w:sz w:val="24"/>
                <w:szCs w:val="24"/>
              </w:rPr>
              <w:t>8</w:t>
            </w:r>
            <w:r w:rsidRPr="00777B67">
              <w:rPr>
                <w:rFonts w:ascii="Arial" w:hAnsi="Arial" w:cs="Arial"/>
                <w:i/>
                <w:sz w:val="24"/>
                <w:szCs w:val="24"/>
              </w:rPr>
              <w:t>. Median female and male hourly</w:t>
            </w:r>
            <w:r w:rsidR="005E5FF4" w:rsidRPr="00777B67">
              <w:rPr>
                <w:rFonts w:ascii="Arial" w:hAnsi="Arial" w:cs="Arial"/>
                <w:i/>
                <w:sz w:val="24"/>
                <w:szCs w:val="24"/>
              </w:rPr>
              <w:t xml:space="preserve"> rate and GPG by quartile (202</w:t>
            </w:r>
            <w:r w:rsidR="00954AAE">
              <w:rPr>
                <w:rFonts w:ascii="Arial" w:hAnsi="Arial" w:cs="Arial"/>
                <w:i/>
                <w:sz w:val="24"/>
                <w:szCs w:val="24"/>
              </w:rPr>
              <w:t>3</w:t>
            </w:r>
            <w:r w:rsidRPr="00777B67">
              <w:rPr>
                <w:rFonts w:ascii="Arial" w:hAnsi="Arial" w:cs="Arial"/>
                <w:i/>
                <w:sz w:val="24"/>
                <w:szCs w:val="24"/>
              </w:rPr>
              <w:t>)</w:t>
            </w:r>
          </w:p>
        </w:tc>
      </w:tr>
      <w:tr w:rsidR="008E6E7C" w:rsidRPr="00777B67" w14:paraId="23594D5D" w14:textId="77777777" w:rsidTr="00CE39B1">
        <w:trPr>
          <w:trHeight w:val="2559"/>
        </w:trPr>
        <w:tc>
          <w:tcPr>
            <w:tcW w:w="5576" w:type="dxa"/>
          </w:tcPr>
          <w:tbl>
            <w:tblPr>
              <w:tblW w:w="5350" w:type="dxa"/>
              <w:tblLook w:val="04A0" w:firstRow="1" w:lastRow="0" w:firstColumn="1" w:lastColumn="0" w:noHBand="0" w:noVBand="1"/>
            </w:tblPr>
            <w:tblGrid>
              <w:gridCol w:w="1657"/>
              <w:gridCol w:w="1048"/>
              <w:gridCol w:w="1056"/>
              <w:gridCol w:w="1589"/>
            </w:tblGrid>
            <w:tr w:rsidR="005B7445" w:rsidRPr="005B7445" w14:paraId="11E44E44" w14:textId="77777777" w:rsidTr="005B7445">
              <w:trPr>
                <w:trHeight w:val="389"/>
              </w:trPr>
              <w:tc>
                <w:tcPr>
                  <w:tcW w:w="1657" w:type="dxa"/>
                  <w:vMerge w:val="restart"/>
                  <w:tcBorders>
                    <w:top w:val="single" w:sz="4" w:space="0" w:color="auto"/>
                    <w:left w:val="single" w:sz="4" w:space="0" w:color="auto"/>
                    <w:bottom w:val="single" w:sz="4" w:space="0" w:color="auto"/>
                    <w:right w:val="single" w:sz="4" w:space="0" w:color="auto"/>
                  </w:tcBorders>
                  <w:shd w:val="clear" w:color="4F81BD" w:fill="366092"/>
                  <w:noWrap/>
                  <w:vAlign w:val="center"/>
                  <w:hideMark/>
                </w:tcPr>
                <w:p w14:paraId="4B2C85F4" w14:textId="77777777" w:rsidR="005B7445" w:rsidRPr="005B7445" w:rsidRDefault="005B7445" w:rsidP="005B7445">
                  <w:pPr>
                    <w:spacing w:after="0" w:line="240" w:lineRule="auto"/>
                    <w:jc w:val="center"/>
                    <w:rPr>
                      <w:rFonts w:ascii="Calibri" w:eastAsia="Times New Roman" w:hAnsi="Calibri" w:cs="Calibri"/>
                      <w:b/>
                      <w:bCs/>
                      <w:color w:val="FFFFFF"/>
                      <w:lang w:eastAsia="en-GB"/>
                    </w:rPr>
                  </w:pPr>
                  <w:r w:rsidRPr="005B7445">
                    <w:rPr>
                      <w:rFonts w:ascii="Calibri" w:eastAsia="Times New Roman" w:hAnsi="Calibri" w:cs="Calibri"/>
                      <w:b/>
                      <w:bCs/>
                      <w:color w:val="FFFFFF"/>
                      <w:lang w:eastAsia="en-GB"/>
                    </w:rPr>
                    <w:t>Quartile</w:t>
                  </w:r>
                </w:p>
              </w:tc>
              <w:tc>
                <w:tcPr>
                  <w:tcW w:w="2104" w:type="dxa"/>
                  <w:gridSpan w:val="2"/>
                  <w:tcBorders>
                    <w:top w:val="single" w:sz="4" w:space="0" w:color="auto"/>
                    <w:left w:val="nil"/>
                    <w:bottom w:val="single" w:sz="4" w:space="0" w:color="auto"/>
                    <w:right w:val="single" w:sz="4" w:space="0" w:color="auto"/>
                  </w:tcBorders>
                  <w:shd w:val="clear" w:color="4F81BD" w:fill="366092"/>
                  <w:noWrap/>
                  <w:vAlign w:val="center"/>
                  <w:hideMark/>
                </w:tcPr>
                <w:p w14:paraId="061BC1C7" w14:textId="77777777" w:rsidR="005B7445" w:rsidRPr="005B7445" w:rsidRDefault="005B7445" w:rsidP="005B7445">
                  <w:pPr>
                    <w:spacing w:after="0" w:line="240" w:lineRule="auto"/>
                    <w:jc w:val="center"/>
                    <w:rPr>
                      <w:rFonts w:ascii="Calibri" w:eastAsia="Times New Roman" w:hAnsi="Calibri" w:cs="Calibri"/>
                      <w:b/>
                      <w:bCs/>
                      <w:color w:val="FFFFFF"/>
                      <w:lang w:eastAsia="en-GB"/>
                    </w:rPr>
                  </w:pPr>
                  <w:r w:rsidRPr="005B7445">
                    <w:rPr>
                      <w:rFonts w:ascii="Calibri" w:eastAsia="Times New Roman" w:hAnsi="Calibri" w:cs="Calibri"/>
                      <w:b/>
                      <w:bCs/>
                      <w:color w:val="FFFFFF"/>
                      <w:lang w:eastAsia="en-GB"/>
                    </w:rPr>
                    <w:t>Mean Hourly Rate</w:t>
                  </w:r>
                </w:p>
              </w:tc>
              <w:tc>
                <w:tcPr>
                  <w:tcW w:w="1589" w:type="dxa"/>
                  <w:vMerge w:val="restart"/>
                  <w:tcBorders>
                    <w:top w:val="single" w:sz="4" w:space="0" w:color="auto"/>
                    <w:left w:val="single" w:sz="4" w:space="0" w:color="auto"/>
                    <w:bottom w:val="single" w:sz="4" w:space="0" w:color="000000"/>
                    <w:right w:val="single" w:sz="4" w:space="0" w:color="auto"/>
                  </w:tcBorders>
                  <w:shd w:val="clear" w:color="4F81BD" w:fill="366092"/>
                  <w:vAlign w:val="center"/>
                  <w:hideMark/>
                </w:tcPr>
                <w:p w14:paraId="71E5A47D" w14:textId="77777777" w:rsidR="005B7445" w:rsidRPr="005B7445" w:rsidRDefault="005B7445" w:rsidP="005B7445">
                  <w:pPr>
                    <w:spacing w:after="0" w:line="240" w:lineRule="auto"/>
                    <w:jc w:val="center"/>
                    <w:rPr>
                      <w:rFonts w:ascii="Calibri" w:eastAsia="Times New Roman" w:hAnsi="Calibri" w:cs="Calibri"/>
                      <w:b/>
                      <w:bCs/>
                      <w:color w:val="FFFFFF"/>
                      <w:lang w:eastAsia="en-GB"/>
                    </w:rPr>
                  </w:pPr>
                  <w:r w:rsidRPr="005B7445">
                    <w:rPr>
                      <w:rFonts w:ascii="Calibri" w:eastAsia="Times New Roman" w:hAnsi="Calibri" w:cs="Calibri"/>
                      <w:b/>
                      <w:bCs/>
                      <w:color w:val="FFFFFF"/>
                      <w:lang w:eastAsia="en-GB"/>
                    </w:rPr>
                    <w:t>Mean GPG</w:t>
                  </w:r>
                </w:p>
              </w:tc>
            </w:tr>
            <w:tr w:rsidR="005B7445" w:rsidRPr="005B7445" w14:paraId="01571869" w14:textId="77777777" w:rsidTr="005B7445">
              <w:trPr>
                <w:trHeight w:val="389"/>
              </w:trPr>
              <w:tc>
                <w:tcPr>
                  <w:tcW w:w="1657" w:type="dxa"/>
                  <w:vMerge/>
                  <w:tcBorders>
                    <w:top w:val="single" w:sz="4" w:space="0" w:color="auto"/>
                    <w:left w:val="single" w:sz="4" w:space="0" w:color="auto"/>
                    <w:bottom w:val="single" w:sz="4" w:space="0" w:color="auto"/>
                    <w:right w:val="single" w:sz="4" w:space="0" w:color="auto"/>
                  </w:tcBorders>
                  <w:vAlign w:val="center"/>
                  <w:hideMark/>
                </w:tcPr>
                <w:p w14:paraId="7E9B4E1B" w14:textId="77777777" w:rsidR="005B7445" w:rsidRPr="005B7445" w:rsidRDefault="005B7445" w:rsidP="005B7445">
                  <w:pPr>
                    <w:spacing w:after="0" w:line="240" w:lineRule="auto"/>
                    <w:rPr>
                      <w:rFonts w:ascii="Calibri" w:eastAsia="Times New Roman" w:hAnsi="Calibri" w:cs="Calibri"/>
                      <w:b/>
                      <w:bCs/>
                      <w:color w:val="FFFFFF"/>
                      <w:lang w:eastAsia="en-GB"/>
                    </w:rPr>
                  </w:pPr>
                </w:p>
              </w:tc>
              <w:tc>
                <w:tcPr>
                  <w:tcW w:w="1048" w:type="dxa"/>
                  <w:tcBorders>
                    <w:top w:val="nil"/>
                    <w:left w:val="nil"/>
                    <w:bottom w:val="single" w:sz="4" w:space="0" w:color="auto"/>
                    <w:right w:val="single" w:sz="4" w:space="0" w:color="auto"/>
                  </w:tcBorders>
                  <w:shd w:val="clear" w:color="4F81BD" w:fill="366092"/>
                  <w:noWrap/>
                  <w:vAlign w:val="bottom"/>
                  <w:hideMark/>
                </w:tcPr>
                <w:p w14:paraId="271065FC" w14:textId="77777777" w:rsidR="005B7445" w:rsidRPr="005B7445" w:rsidRDefault="005B7445" w:rsidP="005B7445">
                  <w:pPr>
                    <w:spacing w:after="0" w:line="240" w:lineRule="auto"/>
                    <w:jc w:val="center"/>
                    <w:rPr>
                      <w:rFonts w:ascii="Calibri" w:eastAsia="Times New Roman" w:hAnsi="Calibri" w:cs="Calibri"/>
                      <w:b/>
                      <w:bCs/>
                      <w:color w:val="FFFFFF"/>
                      <w:lang w:eastAsia="en-GB"/>
                    </w:rPr>
                  </w:pPr>
                  <w:r w:rsidRPr="005B7445">
                    <w:rPr>
                      <w:rFonts w:ascii="Calibri" w:eastAsia="Times New Roman" w:hAnsi="Calibri" w:cs="Calibri"/>
                      <w:b/>
                      <w:bCs/>
                      <w:color w:val="FFFFFF"/>
                      <w:lang w:eastAsia="en-GB"/>
                    </w:rPr>
                    <w:t>Female</w:t>
                  </w:r>
                </w:p>
              </w:tc>
              <w:tc>
                <w:tcPr>
                  <w:tcW w:w="1055" w:type="dxa"/>
                  <w:tcBorders>
                    <w:top w:val="nil"/>
                    <w:left w:val="nil"/>
                    <w:bottom w:val="single" w:sz="4" w:space="0" w:color="auto"/>
                    <w:right w:val="single" w:sz="4" w:space="0" w:color="auto"/>
                  </w:tcBorders>
                  <w:shd w:val="clear" w:color="4F81BD" w:fill="366092"/>
                  <w:noWrap/>
                  <w:vAlign w:val="bottom"/>
                  <w:hideMark/>
                </w:tcPr>
                <w:p w14:paraId="3B2537E8" w14:textId="77777777" w:rsidR="005B7445" w:rsidRPr="005B7445" w:rsidRDefault="005B7445" w:rsidP="005B7445">
                  <w:pPr>
                    <w:spacing w:after="0" w:line="240" w:lineRule="auto"/>
                    <w:jc w:val="center"/>
                    <w:rPr>
                      <w:rFonts w:ascii="Calibri" w:eastAsia="Times New Roman" w:hAnsi="Calibri" w:cs="Calibri"/>
                      <w:b/>
                      <w:bCs/>
                      <w:color w:val="FFFFFF"/>
                      <w:lang w:eastAsia="en-GB"/>
                    </w:rPr>
                  </w:pPr>
                  <w:r w:rsidRPr="005B7445">
                    <w:rPr>
                      <w:rFonts w:ascii="Calibri" w:eastAsia="Times New Roman" w:hAnsi="Calibri" w:cs="Calibri"/>
                      <w:b/>
                      <w:bCs/>
                      <w:color w:val="FFFFFF"/>
                      <w:lang w:eastAsia="en-GB"/>
                    </w:rPr>
                    <w:t>Male</w:t>
                  </w:r>
                </w:p>
              </w:tc>
              <w:tc>
                <w:tcPr>
                  <w:tcW w:w="1589" w:type="dxa"/>
                  <w:vMerge/>
                  <w:tcBorders>
                    <w:top w:val="single" w:sz="4" w:space="0" w:color="auto"/>
                    <w:left w:val="single" w:sz="4" w:space="0" w:color="auto"/>
                    <w:bottom w:val="single" w:sz="4" w:space="0" w:color="000000"/>
                    <w:right w:val="single" w:sz="4" w:space="0" w:color="auto"/>
                  </w:tcBorders>
                  <w:vAlign w:val="center"/>
                  <w:hideMark/>
                </w:tcPr>
                <w:p w14:paraId="1DDEA470" w14:textId="77777777" w:rsidR="005B7445" w:rsidRPr="005B7445" w:rsidRDefault="005B7445" w:rsidP="005B7445">
                  <w:pPr>
                    <w:spacing w:after="0" w:line="240" w:lineRule="auto"/>
                    <w:rPr>
                      <w:rFonts w:ascii="Calibri" w:eastAsia="Times New Roman" w:hAnsi="Calibri" w:cs="Calibri"/>
                      <w:b/>
                      <w:bCs/>
                      <w:color w:val="FFFFFF"/>
                      <w:lang w:eastAsia="en-GB"/>
                    </w:rPr>
                  </w:pPr>
                </w:p>
              </w:tc>
            </w:tr>
            <w:tr w:rsidR="005B7445" w:rsidRPr="005B7445" w14:paraId="65A68127" w14:textId="77777777" w:rsidTr="005B7445">
              <w:trPr>
                <w:trHeight w:val="389"/>
              </w:trPr>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14:paraId="05501EB5" w14:textId="77777777" w:rsidR="005B7445" w:rsidRPr="005B7445" w:rsidRDefault="005B7445" w:rsidP="005B7445">
                  <w:pPr>
                    <w:spacing w:after="0" w:line="240" w:lineRule="auto"/>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Lower</w:t>
                  </w:r>
                </w:p>
              </w:tc>
              <w:tc>
                <w:tcPr>
                  <w:tcW w:w="1048" w:type="dxa"/>
                  <w:tcBorders>
                    <w:top w:val="nil"/>
                    <w:left w:val="nil"/>
                    <w:bottom w:val="single" w:sz="4" w:space="0" w:color="auto"/>
                    <w:right w:val="single" w:sz="4" w:space="0" w:color="auto"/>
                  </w:tcBorders>
                  <w:shd w:val="clear" w:color="auto" w:fill="auto"/>
                  <w:noWrap/>
                  <w:vAlign w:val="center"/>
                  <w:hideMark/>
                </w:tcPr>
                <w:p w14:paraId="6DB6BFD2"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£11.37</w:t>
                  </w:r>
                </w:p>
              </w:tc>
              <w:tc>
                <w:tcPr>
                  <w:tcW w:w="1055" w:type="dxa"/>
                  <w:tcBorders>
                    <w:top w:val="nil"/>
                    <w:left w:val="nil"/>
                    <w:bottom w:val="single" w:sz="4" w:space="0" w:color="auto"/>
                    <w:right w:val="single" w:sz="4" w:space="0" w:color="auto"/>
                  </w:tcBorders>
                  <w:shd w:val="clear" w:color="auto" w:fill="auto"/>
                  <w:noWrap/>
                  <w:vAlign w:val="center"/>
                  <w:hideMark/>
                </w:tcPr>
                <w:p w14:paraId="16E9DE39"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£10.92</w:t>
                  </w:r>
                </w:p>
              </w:tc>
              <w:tc>
                <w:tcPr>
                  <w:tcW w:w="1589" w:type="dxa"/>
                  <w:tcBorders>
                    <w:top w:val="nil"/>
                    <w:left w:val="nil"/>
                    <w:bottom w:val="single" w:sz="4" w:space="0" w:color="auto"/>
                    <w:right w:val="single" w:sz="4" w:space="0" w:color="auto"/>
                  </w:tcBorders>
                  <w:shd w:val="clear" w:color="auto" w:fill="auto"/>
                  <w:noWrap/>
                  <w:vAlign w:val="center"/>
                  <w:hideMark/>
                </w:tcPr>
                <w:p w14:paraId="24FEFFC2" w14:textId="77777777" w:rsidR="005B7445" w:rsidRPr="005B7445" w:rsidRDefault="005B7445" w:rsidP="005B7445">
                  <w:pPr>
                    <w:spacing w:after="0" w:line="240" w:lineRule="auto"/>
                    <w:jc w:val="center"/>
                    <w:rPr>
                      <w:rFonts w:ascii="Arial" w:eastAsia="Times New Roman" w:hAnsi="Arial" w:cs="Arial"/>
                      <w:sz w:val="24"/>
                      <w:szCs w:val="24"/>
                      <w:lang w:eastAsia="en-GB"/>
                    </w:rPr>
                  </w:pPr>
                  <w:r w:rsidRPr="005B7445">
                    <w:rPr>
                      <w:rFonts w:ascii="Arial" w:eastAsia="Times New Roman" w:hAnsi="Arial" w:cs="Arial"/>
                      <w:sz w:val="24"/>
                      <w:szCs w:val="24"/>
                      <w:lang w:eastAsia="en-GB"/>
                    </w:rPr>
                    <w:t>-4.2%</w:t>
                  </w:r>
                </w:p>
              </w:tc>
            </w:tr>
            <w:tr w:rsidR="005B7445" w:rsidRPr="005B7445" w14:paraId="505CB9D3" w14:textId="77777777" w:rsidTr="005B7445">
              <w:trPr>
                <w:trHeight w:val="389"/>
              </w:trPr>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14:paraId="3FB5A08A" w14:textId="77777777" w:rsidR="005B7445" w:rsidRPr="005B7445" w:rsidRDefault="005B7445" w:rsidP="005B7445">
                  <w:pPr>
                    <w:spacing w:after="0" w:line="240" w:lineRule="auto"/>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Lower Middle</w:t>
                  </w:r>
                </w:p>
              </w:tc>
              <w:tc>
                <w:tcPr>
                  <w:tcW w:w="1048" w:type="dxa"/>
                  <w:tcBorders>
                    <w:top w:val="nil"/>
                    <w:left w:val="nil"/>
                    <w:bottom w:val="single" w:sz="4" w:space="0" w:color="auto"/>
                    <w:right w:val="single" w:sz="4" w:space="0" w:color="auto"/>
                  </w:tcBorders>
                  <w:shd w:val="clear" w:color="auto" w:fill="auto"/>
                  <w:noWrap/>
                  <w:vAlign w:val="center"/>
                  <w:hideMark/>
                </w:tcPr>
                <w:p w14:paraId="35DCB323"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£13.58</w:t>
                  </w:r>
                </w:p>
              </w:tc>
              <w:tc>
                <w:tcPr>
                  <w:tcW w:w="1055" w:type="dxa"/>
                  <w:tcBorders>
                    <w:top w:val="nil"/>
                    <w:left w:val="nil"/>
                    <w:bottom w:val="single" w:sz="4" w:space="0" w:color="auto"/>
                    <w:right w:val="single" w:sz="4" w:space="0" w:color="auto"/>
                  </w:tcBorders>
                  <w:shd w:val="clear" w:color="auto" w:fill="auto"/>
                  <w:noWrap/>
                  <w:vAlign w:val="center"/>
                  <w:hideMark/>
                </w:tcPr>
                <w:p w14:paraId="6ED119DB"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£13.57</w:t>
                  </w:r>
                </w:p>
              </w:tc>
              <w:tc>
                <w:tcPr>
                  <w:tcW w:w="1589" w:type="dxa"/>
                  <w:tcBorders>
                    <w:top w:val="nil"/>
                    <w:left w:val="nil"/>
                    <w:bottom w:val="single" w:sz="4" w:space="0" w:color="auto"/>
                    <w:right w:val="single" w:sz="4" w:space="0" w:color="auto"/>
                  </w:tcBorders>
                  <w:shd w:val="clear" w:color="auto" w:fill="auto"/>
                  <w:noWrap/>
                  <w:vAlign w:val="center"/>
                  <w:hideMark/>
                </w:tcPr>
                <w:p w14:paraId="66D9E616" w14:textId="77777777" w:rsidR="005B7445" w:rsidRPr="005B7445" w:rsidRDefault="005B7445" w:rsidP="005B7445">
                  <w:pPr>
                    <w:spacing w:after="0" w:line="240" w:lineRule="auto"/>
                    <w:jc w:val="center"/>
                    <w:rPr>
                      <w:rFonts w:ascii="Arial" w:eastAsia="Times New Roman" w:hAnsi="Arial" w:cs="Arial"/>
                      <w:sz w:val="24"/>
                      <w:szCs w:val="24"/>
                      <w:lang w:eastAsia="en-GB"/>
                    </w:rPr>
                  </w:pPr>
                  <w:r w:rsidRPr="005B7445">
                    <w:rPr>
                      <w:rFonts w:ascii="Arial" w:eastAsia="Times New Roman" w:hAnsi="Arial" w:cs="Arial"/>
                      <w:sz w:val="24"/>
                      <w:szCs w:val="24"/>
                      <w:lang w:eastAsia="en-GB"/>
                    </w:rPr>
                    <w:t>-0.1%</w:t>
                  </w:r>
                </w:p>
              </w:tc>
            </w:tr>
            <w:tr w:rsidR="005B7445" w:rsidRPr="005B7445" w14:paraId="46F9C5B6" w14:textId="77777777" w:rsidTr="005B7445">
              <w:trPr>
                <w:trHeight w:val="389"/>
              </w:trPr>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14:paraId="1051B9B5" w14:textId="77777777" w:rsidR="005B7445" w:rsidRPr="005B7445" w:rsidRDefault="005B7445" w:rsidP="005B7445">
                  <w:pPr>
                    <w:spacing w:after="0" w:line="240" w:lineRule="auto"/>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Upper Middle</w:t>
                  </w:r>
                </w:p>
              </w:tc>
              <w:tc>
                <w:tcPr>
                  <w:tcW w:w="1048" w:type="dxa"/>
                  <w:tcBorders>
                    <w:top w:val="nil"/>
                    <w:left w:val="nil"/>
                    <w:bottom w:val="single" w:sz="4" w:space="0" w:color="auto"/>
                    <w:right w:val="single" w:sz="4" w:space="0" w:color="auto"/>
                  </w:tcBorders>
                  <w:shd w:val="clear" w:color="auto" w:fill="auto"/>
                  <w:noWrap/>
                  <w:vAlign w:val="center"/>
                  <w:hideMark/>
                </w:tcPr>
                <w:p w14:paraId="2A4E175E"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£16.22</w:t>
                  </w:r>
                </w:p>
              </w:tc>
              <w:tc>
                <w:tcPr>
                  <w:tcW w:w="1055" w:type="dxa"/>
                  <w:tcBorders>
                    <w:top w:val="nil"/>
                    <w:left w:val="nil"/>
                    <w:bottom w:val="single" w:sz="4" w:space="0" w:color="auto"/>
                    <w:right w:val="single" w:sz="4" w:space="0" w:color="auto"/>
                  </w:tcBorders>
                  <w:shd w:val="clear" w:color="auto" w:fill="auto"/>
                  <w:noWrap/>
                  <w:vAlign w:val="center"/>
                  <w:hideMark/>
                </w:tcPr>
                <w:p w14:paraId="10E336FC"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£16.09</w:t>
                  </w:r>
                </w:p>
              </w:tc>
              <w:tc>
                <w:tcPr>
                  <w:tcW w:w="1589" w:type="dxa"/>
                  <w:tcBorders>
                    <w:top w:val="nil"/>
                    <w:left w:val="nil"/>
                    <w:bottom w:val="single" w:sz="4" w:space="0" w:color="auto"/>
                    <w:right w:val="single" w:sz="4" w:space="0" w:color="auto"/>
                  </w:tcBorders>
                  <w:shd w:val="clear" w:color="auto" w:fill="auto"/>
                  <w:noWrap/>
                  <w:vAlign w:val="center"/>
                  <w:hideMark/>
                </w:tcPr>
                <w:p w14:paraId="77C1201C" w14:textId="77777777" w:rsidR="005B7445" w:rsidRPr="005B7445" w:rsidRDefault="005B7445" w:rsidP="005B7445">
                  <w:pPr>
                    <w:spacing w:after="0" w:line="240" w:lineRule="auto"/>
                    <w:jc w:val="center"/>
                    <w:rPr>
                      <w:rFonts w:ascii="Arial" w:eastAsia="Times New Roman" w:hAnsi="Arial" w:cs="Arial"/>
                      <w:sz w:val="24"/>
                      <w:szCs w:val="24"/>
                      <w:lang w:eastAsia="en-GB"/>
                    </w:rPr>
                  </w:pPr>
                  <w:r w:rsidRPr="005B7445">
                    <w:rPr>
                      <w:rFonts w:ascii="Arial" w:eastAsia="Times New Roman" w:hAnsi="Arial" w:cs="Arial"/>
                      <w:sz w:val="24"/>
                      <w:szCs w:val="24"/>
                      <w:lang w:eastAsia="en-GB"/>
                    </w:rPr>
                    <w:t>-0.8%</w:t>
                  </w:r>
                </w:p>
              </w:tc>
            </w:tr>
            <w:tr w:rsidR="005B7445" w:rsidRPr="005B7445" w14:paraId="04AE8F5D" w14:textId="77777777" w:rsidTr="005B7445">
              <w:trPr>
                <w:trHeight w:val="389"/>
              </w:trPr>
              <w:tc>
                <w:tcPr>
                  <w:tcW w:w="1657" w:type="dxa"/>
                  <w:tcBorders>
                    <w:top w:val="nil"/>
                    <w:left w:val="single" w:sz="4" w:space="0" w:color="auto"/>
                    <w:bottom w:val="single" w:sz="4" w:space="0" w:color="auto"/>
                    <w:right w:val="single" w:sz="4" w:space="0" w:color="auto"/>
                  </w:tcBorders>
                  <w:shd w:val="clear" w:color="000000" w:fill="FFFFFF"/>
                  <w:noWrap/>
                  <w:vAlign w:val="center"/>
                  <w:hideMark/>
                </w:tcPr>
                <w:p w14:paraId="7722B48D" w14:textId="6B01C976" w:rsidR="005B7445" w:rsidRPr="005B7445" w:rsidRDefault="005B7445" w:rsidP="005B7445">
                  <w:pPr>
                    <w:spacing w:after="0" w:line="240" w:lineRule="auto"/>
                    <w:rPr>
                      <w:rFonts w:ascii="Arial" w:eastAsia="Times New Roman" w:hAnsi="Arial" w:cs="Arial"/>
                      <w:sz w:val="24"/>
                      <w:szCs w:val="24"/>
                      <w:lang w:eastAsia="en-GB"/>
                    </w:rPr>
                  </w:pPr>
                  <w:r w:rsidRPr="005B7445">
                    <w:rPr>
                      <w:rFonts w:ascii="Arial" w:eastAsia="Times New Roman" w:hAnsi="Arial" w:cs="Arial"/>
                      <w:sz w:val="24"/>
                      <w:szCs w:val="24"/>
                      <w:lang w:eastAsia="en-GB"/>
                    </w:rPr>
                    <w:t>Upper</w:t>
                  </w:r>
                </w:p>
              </w:tc>
              <w:tc>
                <w:tcPr>
                  <w:tcW w:w="1048" w:type="dxa"/>
                  <w:tcBorders>
                    <w:top w:val="nil"/>
                    <w:left w:val="nil"/>
                    <w:bottom w:val="single" w:sz="4" w:space="0" w:color="auto"/>
                    <w:right w:val="single" w:sz="4" w:space="0" w:color="auto"/>
                  </w:tcBorders>
                  <w:shd w:val="clear" w:color="auto" w:fill="auto"/>
                  <w:noWrap/>
                  <w:vAlign w:val="center"/>
                  <w:hideMark/>
                </w:tcPr>
                <w:p w14:paraId="09757279"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£22.68</w:t>
                  </w:r>
                </w:p>
              </w:tc>
              <w:tc>
                <w:tcPr>
                  <w:tcW w:w="1055" w:type="dxa"/>
                  <w:tcBorders>
                    <w:top w:val="nil"/>
                    <w:left w:val="nil"/>
                    <w:bottom w:val="single" w:sz="4" w:space="0" w:color="auto"/>
                    <w:right w:val="single" w:sz="4" w:space="0" w:color="auto"/>
                  </w:tcBorders>
                  <w:shd w:val="clear" w:color="auto" w:fill="auto"/>
                  <w:noWrap/>
                  <w:vAlign w:val="center"/>
                  <w:hideMark/>
                </w:tcPr>
                <w:p w14:paraId="79B53923"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£25.42</w:t>
                  </w:r>
                </w:p>
              </w:tc>
              <w:tc>
                <w:tcPr>
                  <w:tcW w:w="1589" w:type="dxa"/>
                  <w:tcBorders>
                    <w:top w:val="nil"/>
                    <w:left w:val="nil"/>
                    <w:bottom w:val="single" w:sz="4" w:space="0" w:color="auto"/>
                    <w:right w:val="single" w:sz="4" w:space="0" w:color="auto"/>
                  </w:tcBorders>
                  <w:shd w:val="clear" w:color="auto" w:fill="auto"/>
                  <w:noWrap/>
                  <w:vAlign w:val="center"/>
                  <w:hideMark/>
                </w:tcPr>
                <w:p w14:paraId="385DE1DC" w14:textId="77777777" w:rsidR="005B7445" w:rsidRPr="005B7445" w:rsidRDefault="005B7445" w:rsidP="005B7445">
                  <w:pPr>
                    <w:spacing w:after="0" w:line="240" w:lineRule="auto"/>
                    <w:jc w:val="center"/>
                    <w:rPr>
                      <w:rFonts w:ascii="Arial" w:eastAsia="Times New Roman" w:hAnsi="Arial" w:cs="Arial"/>
                      <w:sz w:val="24"/>
                      <w:szCs w:val="24"/>
                      <w:lang w:eastAsia="en-GB"/>
                    </w:rPr>
                  </w:pPr>
                  <w:r w:rsidRPr="005B7445">
                    <w:rPr>
                      <w:rFonts w:ascii="Arial" w:eastAsia="Times New Roman" w:hAnsi="Arial" w:cs="Arial"/>
                      <w:sz w:val="24"/>
                      <w:szCs w:val="24"/>
                      <w:lang w:eastAsia="en-GB"/>
                    </w:rPr>
                    <w:t>10.8%</w:t>
                  </w:r>
                </w:p>
              </w:tc>
            </w:tr>
          </w:tbl>
          <w:p w14:paraId="41693F81" w14:textId="77777777" w:rsidR="00C84156" w:rsidRPr="00777B67" w:rsidRDefault="00C84156" w:rsidP="00C84156">
            <w:pPr>
              <w:spacing w:line="360" w:lineRule="auto"/>
              <w:rPr>
                <w:rFonts w:ascii="Arial" w:hAnsi="Arial" w:cs="Arial"/>
                <w:sz w:val="24"/>
                <w:szCs w:val="24"/>
              </w:rPr>
            </w:pPr>
          </w:p>
        </w:tc>
        <w:tc>
          <w:tcPr>
            <w:tcW w:w="5480" w:type="dxa"/>
          </w:tcPr>
          <w:tbl>
            <w:tblPr>
              <w:tblW w:w="5254" w:type="dxa"/>
              <w:tblLook w:val="04A0" w:firstRow="1" w:lastRow="0" w:firstColumn="1" w:lastColumn="0" w:noHBand="0" w:noVBand="1"/>
            </w:tblPr>
            <w:tblGrid>
              <w:gridCol w:w="1635"/>
              <w:gridCol w:w="1035"/>
              <w:gridCol w:w="1222"/>
              <w:gridCol w:w="1362"/>
            </w:tblGrid>
            <w:tr w:rsidR="005B7445" w:rsidRPr="005B7445" w14:paraId="3B699493" w14:textId="77777777" w:rsidTr="005B7445">
              <w:trPr>
                <w:trHeight w:val="388"/>
              </w:trPr>
              <w:tc>
                <w:tcPr>
                  <w:tcW w:w="1635" w:type="dxa"/>
                  <w:vMerge w:val="restart"/>
                  <w:tcBorders>
                    <w:top w:val="single" w:sz="4" w:space="0" w:color="auto"/>
                    <w:left w:val="single" w:sz="4" w:space="0" w:color="auto"/>
                    <w:bottom w:val="single" w:sz="4" w:space="0" w:color="auto"/>
                    <w:right w:val="single" w:sz="4" w:space="0" w:color="auto"/>
                  </w:tcBorders>
                  <w:shd w:val="clear" w:color="4F81BD" w:fill="366092"/>
                  <w:noWrap/>
                  <w:vAlign w:val="center"/>
                  <w:hideMark/>
                </w:tcPr>
                <w:p w14:paraId="42FC10BB" w14:textId="77777777" w:rsidR="005B7445" w:rsidRPr="005B7445" w:rsidRDefault="005B7445" w:rsidP="005B7445">
                  <w:pPr>
                    <w:spacing w:after="0" w:line="240" w:lineRule="auto"/>
                    <w:jc w:val="center"/>
                    <w:rPr>
                      <w:rFonts w:ascii="Calibri" w:eastAsia="Times New Roman" w:hAnsi="Calibri" w:cs="Calibri"/>
                      <w:b/>
                      <w:bCs/>
                      <w:color w:val="FFFFFF"/>
                      <w:lang w:eastAsia="en-GB"/>
                    </w:rPr>
                  </w:pPr>
                  <w:r w:rsidRPr="005B7445">
                    <w:rPr>
                      <w:rFonts w:ascii="Calibri" w:eastAsia="Times New Roman" w:hAnsi="Calibri" w:cs="Calibri"/>
                      <w:b/>
                      <w:bCs/>
                      <w:color w:val="FFFFFF"/>
                      <w:lang w:eastAsia="en-GB"/>
                    </w:rPr>
                    <w:t>Quartile</w:t>
                  </w:r>
                </w:p>
              </w:tc>
              <w:tc>
                <w:tcPr>
                  <w:tcW w:w="2257" w:type="dxa"/>
                  <w:gridSpan w:val="2"/>
                  <w:tcBorders>
                    <w:top w:val="single" w:sz="4" w:space="0" w:color="auto"/>
                    <w:left w:val="nil"/>
                    <w:bottom w:val="single" w:sz="4" w:space="0" w:color="auto"/>
                    <w:right w:val="single" w:sz="4" w:space="0" w:color="auto"/>
                  </w:tcBorders>
                  <w:shd w:val="clear" w:color="4F81BD" w:fill="366092"/>
                  <w:noWrap/>
                  <w:vAlign w:val="center"/>
                  <w:hideMark/>
                </w:tcPr>
                <w:p w14:paraId="5B1AB9E3" w14:textId="77777777" w:rsidR="005B7445" w:rsidRPr="005B7445" w:rsidRDefault="005B7445" w:rsidP="005B7445">
                  <w:pPr>
                    <w:spacing w:after="0" w:line="240" w:lineRule="auto"/>
                    <w:jc w:val="center"/>
                    <w:rPr>
                      <w:rFonts w:ascii="Calibri" w:eastAsia="Times New Roman" w:hAnsi="Calibri" w:cs="Calibri"/>
                      <w:b/>
                      <w:bCs/>
                      <w:color w:val="FFFFFF"/>
                      <w:lang w:eastAsia="en-GB"/>
                    </w:rPr>
                  </w:pPr>
                  <w:r w:rsidRPr="005B7445">
                    <w:rPr>
                      <w:rFonts w:ascii="Calibri" w:eastAsia="Times New Roman" w:hAnsi="Calibri" w:cs="Calibri"/>
                      <w:b/>
                      <w:bCs/>
                      <w:color w:val="FFFFFF"/>
                      <w:lang w:eastAsia="en-GB"/>
                    </w:rPr>
                    <w:t>Median Hourly Rate</w:t>
                  </w:r>
                </w:p>
              </w:tc>
              <w:tc>
                <w:tcPr>
                  <w:tcW w:w="1362" w:type="dxa"/>
                  <w:vMerge w:val="restart"/>
                  <w:tcBorders>
                    <w:top w:val="single" w:sz="4" w:space="0" w:color="auto"/>
                    <w:left w:val="single" w:sz="4" w:space="0" w:color="auto"/>
                    <w:bottom w:val="single" w:sz="4" w:space="0" w:color="000000"/>
                    <w:right w:val="single" w:sz="4" w:space="0" w:color="auto"/>
                  </w:tcBorders>
                  <w:shd w:val="clear" w:color="4F81BD" w:fill="366092"/>
                  <w:vAlign w:val="center"/>
                  <w:hideMark/>
                </w:tcPr>
                <w:p w14:paraId="2B5A1F25" w14:textId="77777777" w:rsidR="005B7445" w:rsidRPr="005B7445" w:rsidRDefault="005B7445" w:rsidP="005B7445">
                  <w:pPr>
                    <w:spacing w:after="0" w:line="240" w:lineRule="auto"/>
                    <w:jc w:val="center"/>
                    <w:rPr>
                      <w:rFonts w:ascii="Calibri" w:eastAsia="Times New Roman" w:hAnsi="Calibri" w:cs="Calibri"/>
                      <w:b/>
                      <w:bCs/>
                      <w:color w:val="FFFFFF"/>
                      <w:lang w:eastAsia="en-GB"/>
                    </w:rPr>
                  </w:pPr>
                  <w:r w:rsidRPr="005B7445">
                    <w:rPr>
                      <w:rFonts w:ascii="Calibri" w:eastAsia="Times New Roman" w:hAnsi="Calibri" w:cs="Calibri"/>
                      <w:b/>
                      <w:bCs/>
                      <w:color w:val="FFFFFF"/>
                      <w:lang w:eastAsia="en-GB"/>
                    </w:rPr>
                    <w:t>Mean GPG</w:t>
                  </w:r>
                </w:p>
              </w:tc>
            </w:tr>
            <w:tr w:rsidR="005B7445" w:rsidRPr="005B7445" w14:paraId="3DA2E344" w14:textId="77777777" w:rsidTr="005B7445">
              <w:trPr>
                <w:trHeight w:val="388"/>
              </w:trPr>
              <w:tc>
                <w:tcPr>
                  <w:tcW w:w="1635" w:type="dxa"/>
                  <w:vMerge/>
                  <w:tcBorders>
                    <w:top w:val="single" w:sz="4" w:space="0" w:color="auto"/>
                    <w:left w:val="single" w:sz="4" w:space="0" w:color="auto"/>
                    <w:bottom w:val="single" w:sz="4" w:space="0" w:color="auto"/>
                    <w:right w:val="single" w:sz="4" w:space="0" w:color="auto"/>
                  </w:tcBorders>
                  <w:vAlign w:val="center"/>
                  <w:hideMark/>
                </w:tcPr>
                <w:p w14:paraId="5C75A5D7" w14:textId="77777777" w:rsidR="005B7445" w:rsidRPr="005B7445" w:rsidRDefault="005B7445" w:rsidP="005B7445">
                  <w:pPr>
                    <w:spacing w:after="0" w:line="240" w:lineRule="auto"/>
                    <w:rPr>
                      <w:rFonts w:ascii="Calibri" w:eastAsia="Times New Roman" w:hAnsi="Calibri" w:cs="Calibri"/>
                      <w:b/>
                      <w:bCs/>
                      <w:color w:val="FFFFFF"/>
                      <w:lang w:eastAsia="en-GB"/>
                    </w:rPr>
                  </w:pPr>
                </w:p>
              </w:tc>
              <w:tc>
                <w:tcPr>
                  <w:tcW w:w="1035" w:type="dxa"/>
                  <w:tcBorders>
                    <w:top w:val="nil"/>
                    <w:left w:val="nil"/>
                    <w:bottom w:val="single" w:sz="4" w:space="0" w:color="auto"/>
                    <w:right w:val="single" w:sz="4" w:space="0" w:color="auto"/>
                  </w:tcBorders>
                  <w:shd w:val="clear" w:color="4F81BD" w:fill="366092"/>
                  <w:noWrap/>
                  <w:vAlign w:val="bottom"/>
                  <w:hideMark/>
                </w:tcPr>
                <w:p w14:paraId="28680C2A" w14:textId="77777777" w:rsidR="005B7445" w:rsidRPr="005B7445" w:rsidRDefault="005B7445" w:rsidP="005B7445">
                  <w:pPr>
                    <w:spacing w:after="0" w:line="240" w:lineRule="auto"/>
                    <w:jc w:val="center"/>
                    <w:rPr>
                      <w:rFonts w:ascii="Calibri" w:eastAsia="Times New Roman" w:hAnsi="Calibri" w:cs="Calibri"/>
                      <w:b/>
                      <w:bCs/>
                      <w:color w:val="FFFFFF"/>
                      <w:lang w:eastAsia="en-GB"/>
                    </w:rPr>
                  </w:pPr>
                  <w:r w:rsidRPr="005B7445">
                    <w:rPr>
                      <w:rFonts w:ascii="Calibri" w:eastAsia="Times New Roman" w:hAnsi="Calibri" w:cs="Calibri"/>
                      <w:b/>
                      <w:bCs/>
                      <w:color w:val="FFFFFF"/>
                      <w:lang w:eastAsia="en-GB"/>
                    </w:rPr>
                    <w:t>Female</w:t>
                  </w:r>
                </w:p>
              </w:tc>
              <w:tc>
                <w:tcPr>
                  <w:tcW w:w="1221" w:type="dxa"/>
                  <w:tcBorders>
                    <w:top w:val="nil"/>
                    <w:left w:val="nil"/>
                    <w:bottom w:val="single" w:sz="4" w:space="0" w:color="auto"/>
                    <w:right w:val="single" w:sz="4" w:space="0" w:color="auto"/>
                  </w:tcBorders>
                  <w:shd w:val="clear" w:color="4F81BD" w:fill="366092"/>
                  <w:noWrap/>
                  <w:vAlign w:val="bottom"/>
                  <w:hideMark/>
                </w:tcPr>
                <w:p w14:paraId="3AA75FAE" w14:textId="77777777" w:rsidR="005B7445" w:rsidRPr="005B7445" w:rsidRDefault="005B7445" w:rsidP="005B7445">
                  <w:pPr>
                    <w:spacing w:after="0" w:line="240" w:lineRule="auto"/>
                    <w:jc w:val="center"/>
                    <w:rPr>
                      <w:rFonts w:ascii="Calibri" w:eastAsia="Times New Roman" w:hAnsi="Calibri" w:cs="Calibri"/>
                      <w:b/>
                      <w:bCs/>
                      <w:color w:val="FFFFFF"/>
                      <w:lang w:eastAsia="en-GB"/>
                    </w:rPr>
                  </w:pPr>
                  <w:r w:rsidRPr="005B7445">
                    <w:rPr>
                      <w:rFonts w:ascii="Calibri" w:eastAsia="Times New Roman" w:hAnsi="Calibri" w:cs="Calibri"/>
                      <w:b/>
                      <w:bCs/>
                      <w:color w:val="FFFFFF"/>
                      <w:lang w:eastAsia="en-GB"/>
                    </w:rPr>
                    <w:t>Male</w:t>
                  </w:r>
                </w:p>
              </w:tc>
              <w:tc>
                <w:tcPr>
                  <w:tcW w:w="1362" w:type="dxa"/>
                  <w:vMerge/>
                  <w:tcBorders>
                    <w:top w:val="single" w:sz="4" w:space="0" w:color="auto"/>
                    <w:left w:val="single" w:sz="4" w:space="0" w:color="auto"/>
                    <w:bottom w:val="single" w:sz="4" w:space="0" w:color="000000"/>
                    <w:right w:val="single" w:sz="4" w:space="0" w:color="auto"/>
                  </w:tcBorders>
                  <w:vAlign w:val="center"/>
                  <w:hideMark/>
                </w:tcPr>
                <w:p w14:paraId="420E676F" w14:textId="77777777" w:rsidR="005B7445" w:rsidRPr="005B7445" w:rsidRDefault="005B7445" w:rsidP="005B7445">
                  <w:pPr>
                    <w:spacing w:after="0" w:line="240" w:lineRule="auto"/>
                    <w:rPr>
                      <w:rFonts w:ascii="Calibri" w:eastAsia="Times New Roman" w:hAnsi="Calibri" w:cs="Calibri"/>
                      <w:b/>
                      <w:bCs/>
                      <w:color w:val="FFFFFF"/>
                      <w:lang w:eastAsia="en-GB"/>
                    </w:rPr>
                  </w:pPr>
                </w:p>
              </w:tc>
            </w:tr>
            <w:tr w:rsidR="005B7445" w:rsidRPr="005B7445" w14:paraId="22B537C1" w14:textId="77777777" w:rsidTr="005B7445">
              <w:trPr>
                <w:trHeight w:val="388"/>
              </w:trPr>
              <w:tc>
                <w:tcPr>
                  <w:tcW w:w="1635" w:type="dxa"/>
                  <w:tcBorders>
                    <w:top w:val="nil"/>
                    <w:left w:val="single" w:sz="4" w:space="0" w:color="auto"/>
                    <w:bottom w:val="single" w:sz="4" w:space="0" w:color="auto"/>
                    <w:right w:val="single" w:sz="4" w:space="0" w:color="auto"/>
                  </w:tcBorders>
                  <w:shd w:val="clear" w:color="000000" w:fill="FFFFFF"/>
                  <w:noWrap/>
                  <w:vAlign w:val="center"/>
                  <w:hideMark/>
                </w:tcPr>
                <w:p w14:paraId="2CF58EA8" w14:textId="77777777" w:rsidR="005B7445" w:rsidRPr="005B7445" w:rsidRDefault="005B7445" w:rsidP="005B7445">
                  <w:pPr>
                    <w:spacing w:after="0" w:line="240" w:lineRule="auto"/>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Lower</w:t>
                  </w:r>
                </w:p>
              </w:tc>
              <w:tc>
                <w:tcPr>
                  <w:tcW w:w="1035" w:type="dxa"/>
                  <w:tcBorders>
                    <w:top w:val="nil"/>
                    <w:left w:val="nil"/>
                    <w:bottom w:val="single" w:sz="4" w:space="0" w:color="auto"/>
                    <w:right w:val="single" w:sz="4" w:space="0" w:color="auto"/>
                  </w:tcBorders>
                  <w:shd w:val="clear" w:color="auto" w:fill="auto"/>
                  <w:noWrap/>
                  <w:vAlign w:val="center"/>
                  <w:hideMark/>
                </w:tcPr>
                <w:p w14:paraId="636E8C89"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£11.38</w:t>
                  </w:r>
                </w:p>
              </w:tc>
              <w:tc>
                <w:tcPr>
                  <w:tcW w:w="1221" w:type="dxa"/>
                  <w:tcBorders>
                    <w:top w:val="nil"/>
                    <w:left w:val="nil"/>
                    <w:bottom w:val="single" w:sz="4" w:space="0" w:color="auto"/>
                    <w:right w:val="single" w:sz="4" w:space="0" w:color="auto"/>
                  </w:tcBorders>
                  <w:shd w:val="clear" w:color="auto" w:fill="auto"/>
                  <w:noWrap/>
                  <w:vAlign w:val="center"/>
                  <w:hideMark/>
                </w:tcPr>
                <w:p w14:paraId="231244E1"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£11.17</w:t>
                  </w:r>
                </w:p>
              </w:tc>
              <w:tc>
                <w:tcPr>
                  <w:tcW w:w="1362" w:type="dxa"/>
                  <w:tcBorders>
                    <w:top w:val="nil"/>
                    <w:left w:val="nil"/>
                    <w:bottom w:val="single" w:sz="4" w:space="0" w:color="auto"/>
                    <w:right w:val="single" w:sz="4" w:space="0" w:color="auto"/>
                  </w:tcBorders>
                  <w:shd w:val="clear" w:color="auto" w:fill="auto"/>
                  <w:noWrap/>
                  <w:vAlign w:val="center"/>
                  <w:hideMark/>
                </w:tcPr>
                <w:p w14:paraId="0EE92ECD" w14:textId="77777777" w:rsidR="005B7445" w:rsidRPr="005B7445" w:rsidRDefault="005B7445" w:rsidP="005B7445">
                  <w:pPr>
                    <w:spacing w:after="0" w:line="240" w:lineRule="auto"/>
                    <w:jc w:val="center"/>
                    <w:rPr>
                      <w:rFonts w:ascii="Arial" w:eastAsia="Times New Roman" w:hAnsi="Arial" w:cs="Arial"/>
                      <w:sz w:val="24"/>
                      <w:szCs w:val="24"/>
                      <w:lang w:eastAsia="en-GB"/>
                    </w:rPr>
                  </w:pPr>
                  <w:r w:rsidRPr="005B7445">
                    <w:rPr>
                      <w:rFonts w:ascii="Arial" w:eastAsia="Times New Roman" w:hAnsi="Arial" w:cs="Arial"/>
                      <w:sz w:val="24"/>
                      <w:szCs w:val="24"/>
                      <w:lang w:eastAsia="en-GB"/>
                    </w:rPr>
                    <w:t>-1.9%</w:t>
                  </w:r>
                </w:p>
              </w:tc>
            </w:tr>
            <w:tr w:rsidR="005B7445" w:rsidRPr="005B7445" w14:paraId="1662E4BF" w14:textId="77777777" w:rsidTr="005B7445">
              <w:trPr>
                <w:trHeight w:val="388"/>
              </w:trPr>
              <w:tc>
                <w:tcPr>
                  <w:tcW w:w="1635" w:type="dxa"/>
                  <w:tcBorders>
                    <w:top w:val="nil"/>
                    <w:left w:val="single" w:sz="4" w:space="0" w:color="auto"/>
                    <w:bottom w:val="single" w:sz="4" w:space="0" w:color="auto"/>
                    <w:right w:val="single" w:sz="4" w:space="0" w:color="auto"/>
                  </w:tcBorders>
                  <w:shd w:val="clear" w:color="000000" w:fill="FFFFFF"/>
                  <w:noWrap/>
                  <w:vAlign w:val="center"/>
                  <w:hideMark/>
                </w:tcPr>
                <w:p w14:paraId="1D28B351" w14:textId="77777777" w:rsidR="005B7445" w:rsidRPr="005B7445" w:rsidRDefault="005B7445" w:rsidP="005B7445">
                  <w:pPr>
                    <w:spacing w:after="0" w:line="240" w:lineRule="auto"/>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Lower Middle</w:t>
                  </w:r>
                </w:p>
              </w:tc>
              <w:tc>
                <w:tcPr>
                  <w:tcW w:w="1035" w:type="dxa"/>
                  <w:tcBorders>
                    <w:top w:val="nil"/>
                    <w:left w:val="nil"/>
                    <w:bottom w:val="single" w:sz="4" w:space="0" w:color="auto"/>
                    <w:right w:val="single" w:sz="4" w:space="0" w:color="auto"/>
                  </w:tcBorders>
                  <w:shd w:val="clear" w:color="auto" w:fill="auto"/>
                  <w:noWrap/>
                  <w:vAlign w:val="center"/>
                  <w:hideMark/>
                </w:tcPr>
                <w:p w14:paraId="3D73F9DA"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£13.23</w:t>
                  </w:r>
                </w:p>
              </w:tc>
              <w:tc>
                <w:tcPr>
                  <w:tcW w:w="1221" w:type="dxa"/>
                  <w:tcBorders>
                    <w:top w:val="nil"/>
                    <w:left w:val="nil"/>
                    <w:bottom w:val="single" w:sz="4" w:space="0" w:color="auto"/>
                    <w:right w:val="single" w:sz="4" w:space="0" w:color="auto"/>
                  </w:tcBorders>
                  <w:shd w:val="clear" w:color="auto" w:fill="auto"/>
                  <w:noWrap/>
                  <w:vAlign w:val="center"/>
                  <w:hideMark/>
                </w:tcPr>
                <w:p w14:paraId="2544E85A"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£13.22</w:t>
                  </w:r>
                </w:p>
              </w:tc>
              <w:tc>
                <w:tcPr>
                  <w:tcW w:w="1362" w:type="dxa"/>
                  <w:tcBorders>
                    <w:top w:val="nil"/>
                    <w:left w:val="nil"/>
                    <w:bottom w:val="single" w:sz="4" w:space="0" w:color="auto"/>
                    <w:right w:val="single" w:sz="4" w:space="0" w:color="auto"/>
                  </w:tcBorders>
                  <w:shd w:val="clear" w:color="auto" w:fill="auto"/>
                  <w:noWrap/>
                  <w:vAlign w:val="center"/>
                  <w:hideMark/>
                </w:tcPr>
                <w:p w14:paraId="5F929B76" w14:textId="77777777" w:rsidR="005B7445" w:rsidRPr="005B7445" w:rsidRDefault="005B7445" w:rsidP="005B7445">
                  <w:pPr>
                    <w:spacing w:after="0" w:line="240" w:lineRule="auto"/>
                    <w:jc w:val="center"/>
                    <w:rPr>
                      <w:rFonts w:ascii="Arial" w:eastAsia="Times New Roman" w:hAnsi="Arial" w:cs="Arial"/>
                      <w:sz w:val="24"/>
                      <w:szCs w:val="24"/>
                      <w:lang w:eastAsia="en-GB"/>
                    </w:rPr>
                  </w:pPr>
                  <w:r w:rsidRPr="005B7445">
                    <w:rPr>
                      <w:rFonts w:ascii="Arial" w:eastAsia="Times New Roman" w:hAnsi="Arial" w:cs="Arial"/>
                      <w:sz w:val="24"/>
                      <w:szCs w:val="24"/>
                      <w:lang w:eastAsia="en-GB"/>
                    </w:rPr>
                    <w:t>-0.1%</w:t>
                  </w:r>
                </w:p>
              </w:tc>
            </w:tr>
            <w:tr w:rsidR="005B7445" w:rsidRPr="005B7445" w14:paraId="6314772F" w14:textId="77777777" w:rsidTr="005B7445">
              <w:trPr>
                <w:trHeight w:val="388"/>
              </w:trPr>
              <w:tc>
                <w:tcPr>
                  <w:tcW w:w="1635" w:type="dxa"/>
                  <w:tcBorders>
                    <w:top w:val="nil"/>
                    <w:left w:val="single" w:sz="4" w:space="0" w:color="auto"/>
                    <w:bottom w:val="single" w:sz="4" w:space="0" w:color="auto"/>
                    <w:right w:val="single" w:sz="4" w:space="0" w:color="auto"/>
                  </w:tcBorders>
                  <w:shd w:val="clear" w:color="000000" w:fill="FFFFFF"/>
                  <w:noWrap/>
                  <w:vAlign w:val="center"/>
                  <w:hideMark/>
                </w:tcPr>
                <w:p w14:paraId="6AEE35EC" w14:textId="77777777" w:rsidR="005B7445" w:rsidRPr="005B7445" w:rsidRDefault="005B7445" w:rsidP="005B7445">
                  <w:pPr>
                    <w:spacing w:after="0" w:line="240" w:lineRule="auto"/>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Upper Middle</w:t>
                  </w:r>
                </w:p>
              </w:tc>
              <w:tc>
                <w:tcPr>
                  <w:tcW w:w="1035" w:type="dxa"/>
                  <w:tcBorders>
                    <w:top w:val="nil"/>
                    <w:left w:val="nil"/>
                    <w:bottom w:val="single" w:sz="4" w:space="0" w:color="auto"/>
                    <w:right w:val="single" w:sz="4" w:space="0" w:color="auto"/>
                  </w:tcBorders>
                  <w:shd w:val="clear" w:color="auto" w:fill="auto"/>
                  <w:noWrap/>
                  <w:vAlign w:val="center"/>
                  <w:hideMark/>
                </w:tcPr>
                <w:p w14:paraId="4F9783F6"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£16.47</w:t>
                  </w:r>
                </w:p>
              </w:tc>
              <w:tc>
                <w:tcPr>
                  <w:tcW w:w="1221" w:type="dxa"/>
                  <w:tcBorders>
                    <w:top w:val="nil"/>
                    <w:left w:val="nil"/>
                    <w:bottom w:val="single" w:sz="4" w:space="0" w:color="auto"/>
                    <w:right w:val="single" w:sz="4" w:space="0" w:color="auto"/>
                  </w:tcBorders>
                  <w:shd w:val="clear" w:color="auto" w:fill="auto"/>
                  <w:noWrap/>
                  <w:vAlign w:val="center"/>
                  <w:hideMark/>
                </w:tcPr>
                <w:p w14:paraId="02AE5D7F"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£16.59</w:t>
                  </w:r>
                </w:p>
              </w:tc>
              <w:tc>
                <w:tcPr>
                  <w:tcW w:w="1362" w:type="dxa"/>
                  <w:tcBorders>
                    <w:top w:val="nil"/>
                    <w:left w:val="nil"/>
                    <w:bottom w:val="single" w:sz="4" w:space="0" w:color="auto"/>
                    <w:right w:val="single" w:sz="4" w:space="0" w:color="auto"/>
                  </w:tcBorders>
                  <w:shd w:val="clear" w:color="auto" w:fill="auto"/>
                  <w:noWrap/>
                  <w:vAlign w:val="center"/>
                  <w:hideMark/>
                </w:tcPr>
                <w:p w14:paraId="76457E8A" w14:textId="77777777" w:rsidR="005B7445" w:rsidRPr="005B7445" w:rsidRDefault="005B7445" w:rsidP="005B7445">
                  <w:pPr>
                    <w:spacing w:after="0" w:line="240" w:lineRule="auto"/>
                    <w:jc w:val="center"/>
                    <w:rPr>
                      <w:rFonts w:ascii="Arial" w:eastAsia="Times New Roman" w:hAnsi="Arial" w:cs="Arial"/>
                      <w:sz w:val="24"/>
                      <w:szCs w:val="24"/>
                      <w:lang w:eastAsia="en-GB"/>
                    </w:rPr>
                  </w:pPr>
                  <w:r w:rsidRPr="005B7445">
                    <w:rPr>
                      <w:rFonts w:ascii="Arial" w:eastAsia="Times New Roman" w:hAnsi="Arial" w:cs="Arial"/>
                      <w:sz w:val="24"/>
                      <w:szCs w:val="24"/>
                      <w:lang w:eastAsia="en-GB"/>
                    </w:rPr>
                    <w:t>0.7%</w:t>
                  </w:r>
                </w:p>
              </w:tc>
            </w:tr>
            <w:tr w:rsidR="005B7445" w:rsidRPr="005B7445" w14:paraId="373F0559" w14:textId="77777777" w:rsidTr="005B7445">
              <w:trPr>
                <w:trHeight w:val="388"/>
              </w:trPr>
              <w:tc>
                <w:tcPr>
                  <w:tcW w:w="1635" w:type="dxa"/>
                  <w:tcBorders>
                    <w:top w:val="nil"/>
                    <w:left w:val="single" w:sz="4" w:space="0" w:color="auto"/>
                    <w:bottom w:val="single" w:sz="4" w:space="0" w:color="auto"/>
                    <w:right w:val="single" w:sz="4" w:space="0" w:color="auto"/>
                  </w:tcBorders>
                  <w:shd w:val="clear" w:color="000000" w:fill="FFFFFF"/>
                  <w:noWrap/>
                  <w:vAlign w:val="center"/>
                  <w:hideMark/>
                </w:tcPr>
                <w:p w14:paraId="232D2B01" w14:textId="77777777" w:rsidR="005B7445" w:rsidRPr="005B7445" w:rsidRDefault="005B7445" w:rsidP="005B7445">
                  <w:pPr>
                    <w:spacing w:after="0" w:line="240" w:lineRule="auto"/>
                    <w:rPr>
                      <w:rFonts w:ascii="Arial" w:eastAsia="Times New Roman" w:hAnsi="Arial" w:cs="Arial"/>
                      <w:sz w:val="24"/>
                      <w:szCs w:val="24"/>
                      <w:lang w:eastAsia="en-GB"/>
                    </w:rPr>
                  </w:pPr>
                  <w:r w:rsidRPr="005B7445">
                    <w:rPr>
                      <w:rFonts w:ascii="Arial" w:eastAsia="Times New Roman" w:hAnsi="Arial" w:cs="Arial"/>
                      <w:sz w:val="24"/>
                      <w:szCs w:val="24"/>
                      <w:lang w:eastAsia="en-GB"/>
                    </w:rPr>
                    <w:t xml:space="preserve">Upper </w:t>
                  </w:r>
                </w:p>
              </w:tc>
              <w:tc>
                <w:tcPr>
                  <w:tcW w:w="1035" w:type="dxa"/>
                  <w:tcBorders>
                    <w:top w:val="nil"/>
                    <w:left w:val="nil"/>
                    <w:bottom w:val="single" w:sz="4" w:space="0" w:color="auto"/>
                    <w:right w:val="single" w:sz="4" w:space="0" w:color="auto"/>
                  </w:tcBorders>
                  <w:shd w:val="clear" w:color="auto" w:fill="auto"/>
                  <w:noWrap/>
                  <w:vAlign w:val="center"/>
                  <w:hideMark/>
                </w:tcPr>
                <w:p w14:paraId="16D7928B"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£21.50</w:t>
                  </w:r>
                </w:p>
              </w:tc>
              <w:tc>
                <w:tcPr>
                  <w:tcW w:w="1221" w:type="dxa"/>
                  <w:tcBorders>
                    <w:top w:val="nil"/>
                    <w:left w:val="nil"/>
                    <w:bottom w:val="single" w:sz="4" w:space="0" w:color="auto"/>
                    <w:right w:val="single" w:sz="4" w:space="0" w:color="auto"/>
                  </w:tcBorders>
                  <w:shd w:val="clear" w:color="auto" w:fill="auto"/>
                  <w:noWrap/>
                  <w:vAlign w:val="center"/>
                  <w:hideMark/>
                </w:tcPr>
                <w:p w14:paraId="671D956B" w14:textId="77777777" w:rsidR="005B7445" w:rsidRPr="005B7445" w:rsidRDefault="005B7445" w:rsidP="005B7445">
                  <w:pPr>
                    <w:spacing w:after="0" w:line="240" w:lineRule="auto"/>
                    <w:jc w:val="center"/>
                    <w:rPr>
                      <w:rFonts w:ascii="Calibri" w:eastAsia="Times New Roman" w:hAnsi="Calibri" w:cs="Calibri"/>
                      <w:sz w:val="24"/>
                      <w:szCs w:val="24"/>
                      <w:lang w:eastAsia="en-GB"/>
                    </w:rPr>
                  </w:pPr>
                  <w:r w:rsidRPr="005B7445">
                    <w:rPr>
                      <w:rFonts w:ascii="Calibri" w:eastAsia="Times New Roman" w:hAnsi="Calibri" w:cs="Calibri"/>
                      <w:sz w:val="24"/>
                      <w:szCs w:val="24"/>
                      <w:lang w:eastAsia="en-GB"/>
                    </w:rPr>
                    <w:t>£21.50</w:t>
                  </w:r>
                </w:p>
              </w:tc>
              <w:tc>
                <w:tcPr>
                  <w:tcW w:w="1362" w:type="dxa"/>
                  <w:tcBorders>
                    <w:top w:val="nil"/>
                    <w:left w:val="nil"/>
                    <w:bottom w:val="single" w:sz="4" w:space="0" w:color="auto"/>
                    <w:right w:val="single" w:sz="4" w:space="0" w:color="auto"/>
                  </w:tcBorders>
                  <w:shd w:val="clear" w:color="auto" w:fill="auto"/>
                  <w:noWrap/>
                  <w:vAlign w:val="center"/>
                  <w:hideMark/>
                </w:tcPr>
                <w:p w14:paraId="74FA092D" w14:textId="77777777" w:rsidR="005B7445" w:rsidRPr="005B7445" w:rsidRDefault="005B7445" w:rsidP="005B7445">
                  <w:pPr>
                    <w:spacing w:after="0" w:line="240" w:lineRule="auto"/>
                    <w:jc w:val="center"/>
                    <w:rPr>
                      <w:rFonts w:ascii="Arial" w:eastAsia="Times New Roman" w:hAnsi="Arial" w:cs="Arial"/>
                      <w:sz w:val="24"/>
                      <w:szCs w:val="24"/>
                      <w:lang w:eastAsia="en-GB"/>
                    </w:rPr>
                  </w:pPr>
                  <w:r w:rsidRPr="005B7445">
                    <w:rPr>
                      <w:rFonts w:ascii="Arial" w:eastAsia="Times New Roman" w:hAnsi="Arial" w:cs="Arial"/>
                      <w:sz w:val="24"/>
                      <w:szCs w:val="24"/>
                      <w:lang w:eastAsia="en-GB"/>
                    </w:rPr>
                    <w:t>0.0%</w:t>
                  </w:r>
                </w:p>
              </w:tc>
            </w:tr>
          </w:tbl>
          <w:p w14:paraId="13439935" w14:textId="77777777" w:rsidR="008E6E7C" w:rsidRPr="00777B67" w:rsidRDefault="008E6E7C" w:rsidP="00777B67">
            <w:pPr>
              <w:spacing w:line="360" w:lineRule="auto"/>
              <w:jc w:val="center"/>
              <w:rPr>
                <w:rFonts w:ascii="Arial" w:hAnsi="Arial" w:cs="Arial"/>
                <w:sz w:val="24"/>
                <w:szCs w:val="24"/>
              </w:rPr>
            </w:pPr>
          </w:p>
        </w:tc>
      </w:tr>
    </w:tbl>
    <w:p w14:paraId="25B55526" w14:textId="7E0421C5" w:rsidR="00401A9A" w:rsidRPr="00777B67" w:rsidRDefault="00401A9A" w:rsidP="00777B67">
      <w:pPr>
        <w:spacing w:after="0" w:line="360" w:lineRule="auto"/>
        <w:rPr>
          <w:rFonts w:ascii="Arial" w:hAnsi="Arial" w:cs="Arial"/>
          <w:i/>
          <w:sz w:val="24"/>
          <w:szCs w:val="24"/>
        </w:rPr>
      </w:pPr>
    </w:p>
    <w:p w14:paraId="049FBE28" w14:textId="332FC5D9" w:rsidR="00E84488" w:rsidRDefault="00FB69DE" w:rsidP="001A5129">
      <w:pPr>
        <w:spacing w:after="0" w:line="360" w:lineRule="auto"/>
        <w:jc w:val="both"/>
        <w:rPr>
          <w:rFonts w:ascii="Arial" w:hAnsi="Arial" w:cs="Arial"/>
          <w:color w:val="FF0000"/>
          <w:sz w:val="24"/>
          <w:szCs w:val="24"/>
        </w:rPr>
      </w:pPr>
      <w:r w:rsidRPr="005E6B87">
        <w:rPr>
          <w:rFonts w:ascii="Arial" w:hAnsi="Arial" w:cs="Arial"/>
          <w:i/>
          <w:sz w:val="24"/>
          <w:szCs w:val="24"/>
        </w:rPr>
        <w:t xml:space="preserve">Table </w:t>
      </w:r>
      <w:r w:rsidR="00FC1F11" w:rsidRPr="005E6B87">
        <w:rPr>
          <w:rFonts w:ascii="Arial" w:hAnsi="Arial" w:cs="Arial"/>
          <w:i/>
          <w:sz w:val="24"/>
          <w:szCs w:val="24"/>
        </w:rPr>
        <w:t xml:space="preserve">10 </w:t>
      </w:r>
      <w:r w:rsidR="00FC1F11" w:rsidRPr="005E6B87">
        <w:rPr>
          <w:rFonts w:ascii="Arial" w:hAnsi="Arial" w:cs="Arial"/>
          <w:sz w:val="24"/>
          <w:szCs w:val="24"/>
        </w:rPr>
        <w:t>below</w:t>
      </w:r>
      <w:r w:rsidRPr="005E6B87">
        <w:rPr>
          <w:rFonts w:ascii="Arial" w:hAnsi="Arial" w:cs="Arial"/>
          <w:sz w:val="24"/>
          <w:szCs w:val="24"/>
        </w:rPr>
        <w:t xml:space="preserve"> shows the proportion of male and female staff in each of the pay quartiles in the 2018</w:t>
      </w:r>
      <w:r w:rsidR="00737ECD">
        <w:rPr>
          <w:rFonts w:ascii="Arial" w:hAnsi="Arial" w:cs="Arial"/>
          <w:sz w:val="24"/>
          <w:szCs w:val="24"/>
        </w:rPr>
        <w:t>-2</w:t>
      </w:r>
      <w:r w:rsidR="005E6B87">
        <w:rPr>
          <w:rFonts w:ascii="Arial" w:hAnsi="Arial" w:cs="Arial"/>
          <w:sz w:val="24"/>
          <w:szCs w:val="24"/>
        </w:rPr>
        <w:t>02</w:t>
      </w:r>
      <w:r w:rsidR="00CE39B1">
        <w:rPr>
          <w:rFonts w:ascii="Arial" w:hAnsi="Arial" w:cs="Arial"/>
          <w:sz w:val="24"/>
          <w:szCs w:val="24"/>
        </w:rPr>
        <w:t>3</w:t>
      </w:r>
      <w:r w:rsidR="005E6B87">
        <w:rPr>
          <w:rFonts w:ascii="Arial" w:hAnsi="Arial" w:cs="Arial"/>
          <w:sz w:val="24"/>
          <w:szCs w:val="24"/>
        </w:rPr>
        <w:t xml:space="preserve"> </w:t>
      </w:r>
      <w:r w:rsidRPr="005E6B87">
        <w:rPr>
          <w:rFonts w:ascii="Arial" w:hAnsi="Arial" w:cs="Arial"/>
          <w:sz w:val="24"/>
          <w:szCs w:val="24"/>
        </w:rPr>
        <w:t>GPG. In this</w:t>
      </w:r>
      <w:r w:rsidR="00C10ED9" w:rsidRPr="005E6B87">
        <w:rPr>
          <w:rFonts w:ascii="Arial" w:hAnsi="Arial" w:cs="Arial"/>
          <w:sz w:val="24"/>
          <w:szCs w:val="24"/>
        </w:rPr>
        <w:t xml:space="preserve"> years (202</w:t>
      </w:r>
      <w:r w:rsidR="00CE39B1">
        <w:rPr>
          <w:rFonts w:ascii="Arial" w:hAnsi="Arial" w:cs="Arial"/>
          <w:sz w:val="24"/>
          <w:szCs w:val="24"/>
        </w:rPr>
        <w:t>3</w:t>
      </w:r>
      <w:r w:rsidRPr="005E6B87">
        <w:rPr>
          <w:rFonts w:ascii="Arial" w:hAnsi="Arial" w:cs="Arial"/>
          <w:sz w:val="24"/>
          <w:szCs w:val="24"/>
        </w:rPr>
        <w:t xml:space="preserve">) GPG </w:t>
      </w:r>
      <w:r w:rsidR="00246380">
        <w:rPr>
          <w:rFonts w:ascii="Arial" w:hAnsi="Arial" w:cs="Arial"/>
          <w:sz w:val="24"/>
          <w:szCs w:val="24"/>
        </w:rPr>
        <w:t xml:space="preserve">report </w:t>
      </w:r>
      <w:r w:rsidRPr="005E6B87">
        <w:rPr>
          <w:rFonts w:ascii="Arial" w:hAnsi="Arial" w:cs="Arial"/>
          <w:sz w:val="24"/>
          <w:szCs w:val="24"/>
        </w:rPr>
        <w:t xml:space="preserve">there was a </w:t>
      </w:r>
      <w:r w:rsidR="00AB6745" w:rsidRPr="005E6B87">
        <w:rPr>
          <w:rFonts w:ascii="Arial" w:hAnsi="Arial" w:cs="Arial"/>
          <w:sz w:val="24"/>
          <w:szCs w:val="24"/>
        </w:rPr>
        <w:t xml:space="preserve">higher </w:t>
      </w:r>
      <w:r w:rsidRPr="005E6B87">
        <w:rPr>
          <w:rFonts w:ascii="Arial" w:hAnsi="Arial" w:cs="Arial"/>
          <w:sz w:val="24"/>
          <w:szCs w:val="24"/>
        </w:rPr>
        <w:t>proportion of females in the lower</w:t>
      </w:r>
      <w:r w:rsidR="001A5129">
        <w:rPr>
          <w:rFonts w:ascii="Arial" w:hAnsi="Arial" w:cs="Arial"/>
          <w:sz w:val="24"/>
          <w:szCs w:val="24"/>
        </w:rPr>
        <w:t>, lower middle and u</w:t>
      </w:r>
      <w:r w:rsidR="005E6B87" w:rsidRPr="005E6B87">
        <w:rPr>
          <w:rFonts w:ascii="Arial" w:hAnsi="Arial" w:cs="Arial"/>
          <w:sz w:val="24"/>
          <w:szCs w:val="24"/>
        </w:rPr>
        <w:t>pper quartile</w:t>
      </w:r>
      <w:r w:rsidR="001A5129">
        <w:rPr>
          <w:rFonts w:ascii="Arial" w:hAnsi="Arial" w:cs="Arial"/>
          <w:sz w:val="24"/>
          <w:szCs w:val="24"/>
        </w:rPr>
        <w:t>s</w:t>
      </w:r>
      <w:r w:rsidR="005E6B87" w:rsidRPr="005E6B87">
        <w:rPr>
          <w:rFonts w:ascii="Arial" w:hAnsi="Arial" w:cs="Arial"/>
          <w:sz w:val="24"/>
          <w:szCs w:val="24"/>
        </w:rPr>
        <w:t xml:space="preserve"> compared</w:t>
      </w:r>
      <w:r w:rsidRPr="005E6B87">
        <w:rPr>
          <w:rFonts w:ascii="Arial" w:hAnsi="Arial" w:cs="Arial"/>
          <w:sz w:val="24"/>
          <w:szCs w:val="24"/>
        </w:rPr>
        <w:t xml:space="preserve"> to </w:t>
      </w:r>
      <w:r w:rsidR="00C10ED9" w:rsidRPr="005E6B87">
        <w:rPr>
          <w:rFonts w:ascii="Arial" w:hAnsi="Arial" w:cs="Arial"/>
          <w:sz w:val="24"/>
          <w:szCs w:val="24"/>
        </w:rPr>
        <w:t>last year (202</w:t>
      </w:r>
      <w:r w:rsidR="001A5129">
        <w:rPr>
          <w:rFonts w:ascii="Arial" w:hAnsi="Arial" w:cs="Arial"/>
          <w:sz w:val="24"/>
          <w:szCs w:val="24"/>
        </w:rPr>
        <w:t>2</w:t>
      </w:r>
      <w:r w:rsidR="0083314A" w:rsidRPr="005E6B87">
        <w:rPr>
          <w:rFonts w:ascii="Arial" w:hAnsi="Arial" w:cs="Arial"/>
          <w:sz w:val="24"/>
          <w:szCs w:val="24"/>
        </w:rPr>
        <w:t>)</w:t>
      </w:r>
      <w:r w:rsidRPr="005E6B87">
        <w:rPr>
          <w:rFonts w:ascii="Arial" w:hAnsi="Arial" w:cs="Arial"/>
          <w:sz w:val="24"/>
          <w:szCs w:val="24"/>
        </w:rPr>
        <w:t xml:space="preserve">; </w:t>
      </w:r>
      <w:r w:rsidR="001A5129">
        <w:rPr>
          <w:rFonts w:ascii="Arial" w:hAnsi="Arial" w:cs="Arial"/>
          <w:sz w:val="24"/>
          <w:szCs w:val="24"/>
        </w:rPr>
        <w:t xml:space="preserve">however, a slightly lower proportion of females in the upper middle quartile.  The lower </w:t>
      </w:r>
      <w:r w:rsidRPr="005E6B87">
        <w:rPr>
          <w:rFonts w:ascii="Arial" w:hAnsi="Arial" w:cs="Arial"/>
          <w:sz w:val="24"/>
          <w:szCs w:val="24"/>
        </w:rPr>
        <w:t xml:space="preserve">pay quartile </w:t>
      </w:r>
      <w:r w:rsidR="005E6B87" w:rsidRPr="005E6B87">
        <w:rPr>
          <w:rFonts w:ascii="Arial" w:hAnsi="Arial" w:cs="Arial"/>
          <w:sz w:val="24"/>
          <w:szCs w:val="24"/>
        </w:rPr>
        <w:t xml:space="preserve">is </w:t>
      </w:r>
      <w:r w:rsidRPr="005E6B87">
        <w:rPr>
          <w:rFonts w:ascii="Arial" w:hAnsi="Arial" w:cs="Arial"/>
          <w:sz w:val="24"/>
          <w:szCs w:val="24"/>
        </w:rPr>
        <w:t>the quartile with the highest proportion of females (</w:t>
      </w:r>
      <w:r w:rsidR="00C10ED9" w:rsidRPr="005E6B87">
        <w:rPr>
          <w:rFonts w:ascii="Arial" w:hAnsi="Arial" w:cs="Arial"/>
          <w:sz w:val="24"/>
          <w:szCs w:val="24"/>
        </w:rPr>
        <w:t xml:space="preserve">a </w:t>
      </w:r>
      <w:r w:rsidR="005E6B87" w:rsidRPr="005E6B87">
        <w:rPr>
          <w:rFonts w:ascii="Arial" w:hAnsi="Arial" w:cs="Arial"/>
          <w:sz w:val="24"/>
          <w:szCs w:val="24"/>
        </w:rPr>
        <w:t>higher</w:t>
      </w:r>
      <w:r w:rsidR="00C21BFD" w:rsidRPr="005E6B87">
        <w:rPr>
          <w:rFonts w:ascii="Arial" w:hAnsi="Arial" w:cs="Arial"/>
          <w:sz w:val="24"/>
          <w:szCs w:val="24"/>
        </w:rPr>
        <w:t xml:space="preserve"> proportion</w:t>
      </w:r>
      <w:r w:rsidRPr="005E6B87">
        <w:rPr>
          <w:rFonts w:ascii="Arial" w:hAnsi="Arial" w:cs="Arial"/>
          <w:sz w:val="24"/>
          <w:szCs w:val="24"/>
        </w:rPr>
        <w:t xml:space="preserve"> than last year</w:t>
      </w:r>
      <w:r w:rsidRPr="00E84488">
        <w:rPr>
          <w:rFonts w:ascii="Arial" w:hAnsi="Arial" w:cs="Arial"/>
          <w:sz w:val="24"/>
          <w:szCs w:val="24"/>
        </w:rPr>
        <w:t>)</w:t>
      </w:r>
      <w:r w:rsidR="001A5129">
        <w:rPr>
          <w:rFonts w:ascii="Arial" w:hAnsi="Arial" w:cs="Arial"/>
          <w:sz w:val="24"/>
          <w:szCs w:val="24"/>
        </w:rPr>
        <w:t>.</w:t>
      </w:r>
    </w:p>
    <w:p w14:paraId="0B7CE4D0" w14:textId="5162C1B9" w:rsidR="00E84488" w:rsidRDefault="00E84488" w:rsidP="00777B67">
      <w:pPr>
        <w:spacing w:after="0" w:line="360" w:lineRule="auto"/>
        <w:rPr>
          <w:rFonts w:ascii="Arial" w:hAnsi="Arial" w:cs="Arial"/>
          <w:color w:val="FF0000"/>
          <w:sz w:val="24"/>
          <w:szCs w:val="24"/>
        </w:rPr>
      </w:pPr>
    </w:p>
    <w:p w14:paraId="6E1E34B0" w14:textId="3B49D888" w:rsidR="00116195" w:rsidRPr="005E6B87" w:rsidRDefault="00FB69DE" w:rsidP="00777B67">
      <w:pPr>
        <w:spacing w:after="0" w:line="360" w:lineRule="auto"/>
        <w:rPr>
          <w:rFonts w:ascii="Arial" w:hAnsi="Arial" w:cs="Arial"/>
          <w:i/>
          <w:sz w:val="24"/>
          <w:szCs w:val="24"/>
        </w:rPr>
      </w:pPr>
      <w:r w:rsidRPr="00777B67">
        <w:rPr>
          <w:rFonts w:ascii="Arial" w:hAnsi="Arial" w:cs="Arial"/>
          <w:i/>
          <w:sz w:val="24"/>
          <w:szCs w:val="24"/>
        </w:rPr>
        <w:t>T</w:t>
      </w:r>
      <w:r w:rsidR="009705C6" w:rsidRPr="00777B67">
        <w:rPr>
          <w:rFonts w:ascii="Arial" w:hAnsi="Arial" w:cs="Arial"/>
          <w:i/>
          <w:sz w:val="24"/>
          <w:szCs w:val="24"/>
        </w:rPr>
        <w:t xml:space="preserve">able </w:t>
      </w:r>
      <w:r w:rsidR="007B5743" w:rsidRPr="00777B67">
        <w:rPr>
          <w:rFonts w:ascii="Arial" w:hAnsi="Arial" w:cs="Arial"/>
          <w:i/>
          <w:sz w:val="24"/>
          <w:szCs w:val="24"/>
        </w:rPr>
        <w:t>10</w:t>
      </w:r>
      <w:r w:rsidR="009705C6" w:rsidRPr="00777B67">
        <w:rPr>
          <w:rFonts w:ascii="Arial" w:hAnsi="Arial" w:cs="Arial"/>
          <w:i/>
          <w:sz w:val="24"/>
          <w:szCs w:val="24"/>
        </w:rPr>
        <w:t>. Proportion of male and femal</w:t>
      </w:r>
      <w:r w:rsidR="00C10ED9" w:rsidRPr="00777B67">
        <w:rPr>
          <w:rFonts w:ascii="Arial" w:hAnsi="Arial" w:cs="Arial"/>
          <w:i/>
          <w:sz w:val="24"/>
          <w:szCs w:val="24"/>
        </w:rPr>
        <w:t>e staff in each quartile 201</w:t>
      </w:r>
      <w:r w:rsidR="005E6B87">
        <w:rPr>
          <w:rFonts w:ascii="Arial" w:hAnsi="Arial" w:cs="Arial"/>
          <w:i/>
          <w:sz w:val="24"/>
          <w:szCs w:val="24"/>
        </w:rPr>
        <w:t>8</w:t>
      </w:r>
      <w:r w:rsidR="00C10ED9" w:rsidRPr="00777B67">
        <w:rPr>
          <w:rFonts w:ascii="Arial" w:hAnsi="Arial" w:cs="Arial"/>
          <w:i/>
          <w:sz w:val="24"/>
          <w:szCs w:val="24"/>
        </w:rPr>
        <w:t>-202</w:t>
      </w:r>
      <w:r w:rsidR="005B7445">
        <w:rPr>
          <w:rFonts w:ascii="Arial" w:hAnsi="Arial" w:cs="Arial"/>
          <w:i/>
          <w:sz w:val="24"/>
          <w:szCs w:val="24"/>
        </w:rPr>
        <w:t>3</w:t>
      </w:r>
    </w:p>
    <w:p w14:paraId="59E4027D" w14:textId="6F62AB79" w:rsidR="00FE63D1" w:rsidRPr="005E6B87" w:rsidRDefault="005B7445" w:rsidP="005E6B87">
      <w:pPr>
        <w:spacing w:after="0" w:line="360" w:lineRule="auto"/>
        <w:jc w:val="center"/>
        <w:rPr>
          <w:rFonts w:ascii="Arial" w:hAnsi="Arial" w:cs="Arial"/>
          <w:sz w:val="24"/>
          <w:szCs w:val="24"/>
        </w:rPr>
      </w:pPr>
      <w:r w:rsidRPr="005B7445">
        <w:rPr>
          <w:noProof/>
        </w:rPr>
        <w:drawing>
          <wp:inline distT="0" distB="0" distL="0" distR="0" wp14:anchorId="5736B986" wp14:editId="36E53745">
            <wp:extent cx="6896100" cy="16129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96100" cy="1612900"/>
                    </a:xfrm>
                    <a:prstGeom prst="rect">
                      <a:avLst/>
                    </a:prstGeom>
                    <a:noFill/>
                    <a:ln>
                      <a:noFill/>
                    </a:ln>
                  </pic:spPr>
                </pic:pic>
              </a:graphicData>
            </a:graphic>
          </wp:inline>
        </w:drawing>
      </w:r>
    </w:p>
    <w:p w14:paraId="40047851" w14:textId="77777777" w:rsidR="00393319" w:rsidRDefault="00393319" w:rsidP="00777B67">
      <w:pPr>
        <w:spacing w:line="360" w:lineRule="auto"/>
        <w:rPr>
          <w:rFonts w:ascii="Arial" w:hAnsi="Arial" w:cs="Arial"/>
          <w:b/>
          <w:sz w:val="24"/>
          <w:szCs w:val="24"/>
        </w:rPr>
      </w:pPr>
    </w:p>
    <w:p w14:paraId="7FB072F3" w14:textId="77777777" w:rsidR="00393319" w:rsidRDefault="00393319">
      <w:pPr>
        <w:rPr>
          <w:rFonts w:ascii="Arial" w:hAnsi="Arial" w:cs="Arial"/>
          <w:b/>
          <w:sz w:val="24"/>
          <w:szCs w:val="24"/>
        </w:rPr>
      </w:pPr>
      <w:r>
        <w:rPr>
          <w:rFonts w:ascii="Arial" w:hAnsi="Arial" w:cs="Arial"/>
          <w:b/>
          <w:sz w:val="24"/>
          <w:szCs w:val="24"/>
        </w:rPr>
        <w:br w:type="page"/>
      </w:r>
    </w:p>
    <w:p w14:paraId="1B405A44" w14:textId="2F44DBC9" w:rsidR="005F5BF5" w:rsidRPr="00650CF2" w:rsidRDefault="00AA5EE9" w:rsidP="00777B67">
      <w:pPr>
        <w:spacing w:line="360" w:lineRule="auto"/>
        <w:rPr>
          <w:rFonts w:ascii="Arial" w:hAnsi="Arial" w:cs="Arial"/>
          <w:b/>
          <w:sz w:val="24"/>
          <w:szCs w:val="24"/>
        </w:rPr>
      </w:pPr>
      <w:r w:rsidRPr="00650CF2">
        <w:rPr>
          <w:rFonts w:ascii="Arial" w:hAnsi="Arial" w:cs="Arial"/>
          <w:b/>
          <w:sz w:val="24"/>
          <w:szCs w:val="24"/>
        </w:rPr>
        <w:lastRenderedPageBreak/>
        <w:t xml:space="preserve">National </w:t>
      </w:r>
      <w:r w:rsidR="005F5BF5" w:rsidRPr="00650CF2">
        <w:rPr>
          <w:rFonts w:ascii="Arial" w:hAnsi="Arial" w:cs="Arial"/>
          <w:b/>
          <w:sz w:val="24"/>
          <w:szCs w:val="24"/>
        </w:rPr>
        <w:t>Context / Benchmarking</w:t>
      </w:r>
      <w:r w:rsidR="00065C05" w:rsidRPr="00650CF2">
        <w:rPr>
          <w:rFonts w:ascii="Arial" w:hAnsi="Arial" w:cs="Arial"/>
          <w:b/>
          <w:sz w:val="24"/>
          <w:szCs w:val="24"/>
        </w:rPr>
        <w:t>:</w:t>
      </w:r>
    </w:p>
    <w:p w14:paraId="0ED3A8EA" w14:textId="77777777" w:rsidR="00EB49E9" w:rsidRPr="00387E34" w:rsidRDefault="00BE00CC" w:rsidP="001A5129">
      <w:pPr>
        <w:pStyle w:val="ListParagraph"/>
        <w:numPr>
          <w:ilvl w:val="0"/>
          <w:numId w:val="4"/>
        </w:numPr>
        <w:spacing w:after="0" w:line="360" w:lineRule="auto"/>
        <w:jc w:val="both"/>
        <w:rPr>
          <w:rFonts w:ascii="Arial" w:hAnsi="Arial" w:cs="Arial"/>
          <w:sz w:val="24"/>
          <w:szCs w:val="24"/>
          <w:u w:val="single"/>
        </w:rPr>
      </w:pPr>
      <w:r w:rsidRPr="00387E34">
        <w:rPr>
          <w:rFonts w:ascii="Arial" w:hAnsi="Arial" w:cs="Arial"/>
          <w:sz w:val="24"/>
          <w:szCs w:val="24"/>
          <w:u w:val="single"/>
        </w:rPr>
        <w:t xml:space="preserve">ONS: Gender Pay Gap in the </w:t>
      </w:r>
      <w:proofErr w:type="gramStart"/>
      <w:r w:rsidRPr="00387E34">
        <w:rPr>
          <w:rFonts w:ascii="Arial" w:hAnsi="Arial" w:cs="Arial"/>
          <w:sz w:val="24"/>
          <w:szCs w:val="24"/>
          <w:u w:val="single"/>
        </w:rPr>
        <w:t xml:space="preserve">UK </w:t>
      </w:r>
      <w:r w:rsidR="003A7483" w:rsidRPr="00387E34">
        <w:rPr>
          <w:rFonts w:ascii="Arial" w:hAnsi="Arial" w:cs="Arial"/>
          <w:sz w:val="24"/>
          <w:szCs w:val="24"/>
          <w:u w:val="single"/>
        </w:rPr>
        <w:t>:</w:t>
      </w:r>
      <w:proofErr w:type="gramEnd"/>
    </w:p>
    <w:p w14:paraId="52EAD5A8" w14:textId="0542533F" w:rsidR="00553EC9" w:rsidRPr="00387E34" w:rsidRDefault="00D22BDE" w:rsidP="001A5129">
      <w:pPr>
        <w:spacing w:after="0" w:line="360" w:lineRule="auto"/>
        <w:jc w:val="both"/>
        <w:rPr>
          <w:rFonts w:ascii="Arial" w:hAnsi="Arial" w:cs="Arial"/>
          <w:sz w:val="24"/>
          <w:szCs w:val="24"/>
        </w:rPr>
      </w:pPr>
      <w:r w:rsidRPr="00387E34">
        <w:rPr>
          <w:rFonts w:ascii="Arial" w:hAnsi="Arial" w:cs="Arial"/>
          <w:sz w:val="24"/>
          <w:szCs w:val="24"/>
        </w:rPr>
        <w:t>In the UK the official source of statistics on the gender pay gap is the Office for National Statistics (the ONS). The Office for National Statistics calculates the gender pay gap from data drawn from the Annual Survey of Hours and Earnings (ASHE), and in April every year it publishes a Bulletin which includes its analyses of the gender pay gap. ASHE is based on a 1% sample of jobs ta</w:t>
      </w:r>
      <w:r w:rsidR="00875C83" w:rsidRPr="00387E34">
        <w:rPr>
          <w:rFonts w:ascii="Arial" w:hAnsi="Arial" w:cs="Arial"/>
          <w:sz w:val="24"/>
          <w:szCs w:val="24"/>
        </w:rPr>
        <w:t>ken from HM Revenue and Customs</w:t>
      </w:r>
      <w:r w:rsidRPr="00387E34">
        <w:rPr>
          <w:rFonts w:ascii="Arial" w:hAnsi="Arial" w:cs="Arial"/>
          <w:sz w:val="24"/>
          <w:szCs w:val="24"/>
        </w:rPr>
        <w:t xml:space="preserve"> Pay </w:t>
      </w:r>
      <w:proofErr w:type="gramStart"/>
      <w:r w:rsidRPr="00387E34">
        <w:rPr>
          <w:rFonts w:ascii="Arial" w:hAnsi="Arial" w:cs="Arial"/>
          <w:sz w:val="24"/>
          <w:szCs w:val="24"/>
        </w:rPr>
        <w:t>As</w:t>
      </w:r>
      <w:proofErr w:type="gramEnd"/>
      <w:r w:rsidRPr="00387E34">
        <w:rPr>
          <w:rFonts w:ascii="Arial" w:hAnsi="Arial" w:cs="Arial"/>
          <w:sz w:val="24"/>
          <w:szCs w:val="24"/>
        </w:rPr>
        <w:t xml:space="preserve"> You Earn (PAYE) records. </w:t>
      </w:r>
      <w:r w:rsidR="00875C83" w:rsidRPr="00387E34">
        <w:rPr>
          <w:rFonts w:ascii="Arial" w:hAnsi="Arial" w:cs="Arial"/>
          <w:sz w:val="24"/>
          <w:szCs w:val="24"/>
        </w:rPr>
        <w:t xml:space="preserve">In 2017 the government required employer employing more than 250 staff to report their gender pay gap information; that initiative is separate from this ONS publication, ONS </w:t>
      </w:r>
      <w:r w:rsidR="00CC4B0D" w:rsidRPr="00387E34">
        <w:rPr>
          <w:rFonts w:ascii="Arial" w:hAnsi="Arial" w:cs="Arial"/>
          <w:sz w:val="24"/>
          <w:szCs w:val="24"/>
        </w:rPr>
        <w:t>do not provide analysis on these submissions.</w:t>
      </w:r>
      <w:r w:rsidR="005F5BF5" w:rsidRPr="00387E34">
        <w:rPr>
          <w:rFonts w:ascii="Arial" w:hAnsi="Arial" w:cs="Arial"/>
          <w:sz w:val="24"/>
          <w:szCs w:val="24"/>
        </w:rPr>
        <w:t xml:space="preserve"> (</w:t>
      </w:r>
      <w:r w:rsidR="005F5BF5" w:rsidRPr="00387E34">
        <w:rPr>
          <w:rFonts w:ascii="Arial" w:hAnsi="Arial" w:cs="Arial"/>
          <w:i/>
          <w:sz w:val="24"/>
          <w:szCs w:val="24"/>
        </w:rPr>
        <w:t>Source</w:t>
      </w:r>
      <w:r w:rsidR="005F5BF5" w:rsidRPr="00387E34">
        <w:rPr>
          <w:rFonts w:ascii="Arial" w:hAnsi="Arial" w:cs="Arial"/>
          <w:sz w:val="24"/>
          <w:szCs w:val="24"/>
        </w:rPr>
        <w:t xml:space="preserve"> </w:t>
      </w:r>
      <w:r w:rsidR="005F5BF5" w:rsidRPr="00387E34">
        <w:rPr>
          <w:rFonts w:ascii="Arial" w:hAnsi="Arial" w:cs="Arial"/>
          <w:i/>
          <w:sz w:val="24"/>
          <w:szCs w:val="24"/>
        </w:rPr>
        <w:t>ONS: Gender Pay Gap in the UK</w:t>
      </w:r>
      <w:r w:rsidR="005B75DC" w:rsidRPr="00387E34">
        <w:rPr>
          <w:rFonts w:ascii="Arial" w:hAnsi="Arial" w:cs="Arial"/>
          <w:i/>
          <w:sz w:val="24"/>
          <w:szCs w:val="24"/>
        </w:rPr>
        <w:t>: –</w:t>
      </w:r>
      <w:r w:rsidR="005F5BF5" w:rsidRPr="00387E34">
        <w:rPr>
          <w:rFonts w:ascii="Arial" w:hAnsi="Arial" w:cs="Arial"/>
          <w:i/>
          <w:sz w:val="24"/>
          <w:szCs w:val="24"/>
        </w:rPr>
        <w:t xml:space="preserve"> Compiled from the Annual Survey of Hours and Earnings</w:t>
      </w:r>
      <w:r w:rsidR="005F5BF5" w:rsidRPr="00387E34">
        <w:rPr>
          <w:rStyle w:val="FootnoteReference"/>
          <w:rFonts w:ascii="Arial" w:hAnsi="Arial" w:cs="Arial"/>
          <w:i/>
          <w:sz w:val="24"/>
          <w:szCs w:val="24"/>
        </w:rPr>
        <w:footnoteReference w:id="2"/>
      </w:r>
      <w:r w:rsidR="005F5BF5" w:rsidRPr="00387E34">
        <w:rPr>
          <w:rFonts w:ascii="Arial" w:hAnsi="Arial" w:cs="Arial"/>
          <w:sz w:val="24"/>
          <w:szCs w:val="24"/>
        </w:rPr>
        <w:t xml:space="preserve">). </w:t>
      </w:r>
    </w:p>
    <w:p w14:paraId="41E3ACE4" w14:textId="77777777" w:rsidR="001A5129" w:rsidRDefault="001A5129" w:rsidP="00777B67">
      <w:pPr>
        <w:spacing w:after="0" w:line="360" w:lineRule="auto"/>
        <w:rPr>
          <w:rFonts w:ascii="Arial" w:hAnsi="Arial" w:cs="Arial"/>
          <w:i/>
          <w:sz w:val="24"/>
          <w:szCs w:val="24"/>
        </w:rPr>
      </w:pPr>
    </w:p>
    <w:p w14:paraId="16136D31" w14:textId="3E9DAC31" w:rsidR="009A20EB" w:rsidRPr="00777B67" w:rsidRDefault="007B5743" w:rsidP="00777B67">
      <w:pPr>
        <w:spacing w:after="0" w:line="360" w:lineRule="auto"/>
        <w:rPr>
          <w:rFonts w:ascii="Arial" w:hAnsi="Arial" w:cs="Arial"/>
          <w:i/>
          <w:sz w:val="24"/>
          <w:szCs w:val="24"/>
        </w:rPr>
      </w:pPr>
      <w:r w:rsidRPr="00387E34">
        <w:rPr>
          <w:rFonts w:ascii="Arial" w:hAnsi="Arial" w:cs="Arial"/>
          <w:i/>
          <w:sz w:val="24"/>
          <w:szCs w:val="24"/>
        </w:rPr>
        <w:t xml:space="preserve">Table 11 - </w:t>
      </w:r>
      <w:r w:rsidR="003A7483" w:rsidRPr="00387E34">
        <w:rPr>
          <w:rFonts w:ascii="Arial" w:hAnsi="Arial" w:cs="Arial"/>
          <w:i/>
          <w:sz w:val="24"/>
          <w:szCs w:val="24"/>
        </w:rPr>
        <w:t xml:space="preserve">Key Figures from the ONS </w:t>
      </w:r>
      <w:r w:rsidR="00791E34" w:rsidRPr="00387E34">
        <w:rPr>
          <w:rFonts w:ascii="Arial" w:hAnsi="Arial" w:cs="Arial"/>
          <w:i/>
          <w:sz w:val="24"/>
          <w:szCs w:val="24"/>
        </w:rPr>
        <w:t>GPG 2017-202</w:t>
      </w:r>
      <w:r w:rsidR="00387E34" w:rsidRPr="00387E34">
        <w:rPr>
          <w:rFonts w:ascii="Arial" w:hAnsi="Arial" w:cs="Arial"/>
          <w:i/>
          <w:sz w:val="24"/>
          <w:szCs w:val="24"/>
        </w:rPr>
        <w:t>2</w:t>
      </w:r>
      <w:r w:rsidR="009A20EB" w:rsidRPr="00777B67">
        <w:rPr>
          <w:rFonts w:ascii="Arial" w:hAnsi="Arial" w:cs="Arial"/>
          <w:i/>
          <w:sz w:val="24"/>
          <w:szCs w:val="24"/>
        </w:rPr>
        <w:tab/>
      </w:r>
    </w:p>
    <w:p w14:paraId="6EA91C33" w14:textId="17247B31" w:rsidR="00BF782E" w:rsidRPr="00777B67" w:rsidRDefault="00393319" w:rsidP="001A5129">
      <w:pPr>
        <w:spacing w:after="0" w:line="360" w:lineRule="auto"/>
        <w:jc w:val="center"/>
        <w:rPr>
          <w:rFonts w:ascii="Arial" w:hAnsi="Arial" w:cs="Arial"/>
          <w:i/>
          <w:sz w:val="24"/>
          <w:szCs w:val="24"/>
        </w:rPr>
      </w:pPr>
      <w:r w:rsidRPr="00393319">
        <w:rPr>
          <w:noProof/>
        </w:rPr>
        <w:drawing>
          <wp:inline distT="0" distB="0" distL="0" distR="0" wp14:anchorId="4ED2F900" wp14:editId="31D40B61">
            <wp:extent cx="6645910" cy="13525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1352550"/>
                    </a:xfrm>
                    <a:prstGeom prst="rect">
                      <a:avLst/>
                    </a:prstGeom>
                    <a:noFill/>
                    <a:ln>
                      <a:noFill/>
                    </a:ln>
                  </pic:spPr>
                </pic:pic>
              </a:graphicData>
            </a:graphic>
          </wp:inline>
        </w:drawing>
      </w:r>
    </w:p>
    <w:p w14:paraId="3D87FF54" w14:textId="76BEAF2B" w:rsidR="001C7B47" w:rsidRPr="00777B67" w:rsidRDefault="00393319" w:rsidP="003C5604">
      <w:pPr>
        <w:spacing w:line="360" w:lineRule="auto"/>
        <w:rPr>
          <w:rFonts w:ascii="Arial" w:hAnsi="Arial" w:cs="Arial"/>
          <w:i/>
          <w:sz w:val="24"/>
          <w:szCs w:val="24"/>
        </w:rPr>
      </w:pPr>
      <w:r w:rsidRPr="00393319">
        <w:rPr>
          <w:noProof/>
        </w:rPr>
        <w:drawing>
          <wp:inline distT="0" distB="0" distL="0" distR="0" wp14:anchorId="3D3AEB7D" wp14:editId="051FC7E9">
            <wp:extent cx="6645910" cy="13716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1371600"/>
                    </a:xfrm>
                    <a:prstGeom prst="rect">
                      <a:avLst/>
                    </a:prstGeom>
                    <a:noFill/>
                    <a:ln>
                      <a:noFill/>
                    </a:ln>
                  </pic:spPr>
                </pic:pic>
              </a:graphicData>
            </a:graphic>
          </wp:inline>
        </w:drawing>
      </w:r>
    </w:p>
    <w:sectPr w:rsidR="001C7B47" w:rsidRPr="00777B67" w:rsidSect="00F161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A193" w14:textId="77777777" w:rsidR="00440B71" w:rsidRDefault="00440B71" w:rsidP="00395A67">
      <w:pPr>
        <w:spacing w:after="0" w:line="240" w:lineRule="auto"/>
      </w:pPr>
      <w:r>
        <w:separator/>
      </w:r>
    </w:p>
  </w:endnote>
  <w:endnote w:type="continuationSeparator" w:id="0">
    <w:p w14:paraId="2DC1B017" w14:textId="77777777" w:rsidR="00440B71" w:rsidRDefault="00440B71" w:rsidP="0039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57EA" w14:textId="77777777" w:rsidR="00440B71" w:rsidRDefault="00440B71" w:rsidP="00395A67">
      <w:pPr>
        <w:spacing w:after="0" w:line="240" w:lineRule="auto"/>
      </w:pPr>
      <w:r>
        <w:separator/>
      </w:r>
    </w:p>
  </w:footnote>
  <w:footnote w:type="continuationSeparator" w:id="0">
    <w:p w14:paraId="19BCCFDB" w14:textId="77777777" w:rsidR="00440B71" w:rsidRDefault="00440B71" w:rsidP="00395A67">
      <w:pPr>
        <w:spacing w:after="0" w:line="240" w:lineRule="auto"/>
      </w:pPr>
      <w:r>
        <w:continuationSeparator/>
      </w:r>
    </w:p>
  </w:footnote>
  <w:footnote w:id="1">
    <w:p w14:paraId="60DDCCE7" w14:textId="77777777" w:rsidR="00440B71" w:rsidRPr="00630929" w:rsidRDefault="00440B71">
      <w:pPr>
        <w:pStyle w:val="FootnoteText"/>
        <w:rPr>
          <w:sz w:val="16"/>
          <w:szCs w:val="16"/>
        </w:rPr>
      </w:pPr>
      <w:r w:rsidRPr="00890E6E">
        <w:rPr>
          <w:rStyle w:val="FootnoteReference"/>
          <w:sz w:val="16"/>
          <w:szCs w:val="16"/>
        </w:rPr>
        <w:footnoteRef/>
      </w:r>
      <w:r w:rsidRPr="00890E6E">
        <w:rPr>
          <w:sz w:val="16"/>
          <w:szCs w:val="16"/>
        </w:rPr>
        <w:t xml:space="preserve"> </w:t>
      </w:r>
      <w:hyperlink r:id="rId1" w:history="1">
        <w:r w:rsidRPr="00452DA4">
          <w:rPr>
            <w:rStyle w:val="Hyperlink"/>
            <w:color w:val="auto"/>
          </w:rPr>
          <w:t>https://www.gov.uk/guidance/making-your-gender-pay-gap-calculations</w:t>
        </w:r>
      </w:hyperlink>
    </w:p>
  </w:footnote>
  <w:footnote w:id="2">
    <w:p w14:paraId="380AB374" w14:textId="4F62FC1B" w:rsidR="00440B71" w:rsidRPr="00C7541D" w:rsidRDefault="00440B71" w:rsidP="00C7541D">
      <w:pPr>
        <w:spacing w:after="0" w:line="240" w:lineRule="auto"/>
        <w:rPr>
          <w:i/>
          <w:sz w:val="18"/>
          <w:szCs w:val="18"/>
        </w:rPr>
      </w:pPr>
      <w:r w:rsidRPr="00C7541D">
        <w:rPr>
          <w:rStyle w:val="FootnoteReference"/>
          <w:color w:val="0070C0"/>
          <w:sz w:val="18"/>
          <w:szCs w:val="18"/>
        </w:rPr>
        <w:footnoteRef/>
      </w:r>
      <w:r w:rsidRPr="00C7541D">
        <w:rPr>
          <w:color w:val="0070C0"/>
          <w:sz w:val="18"/>
          <w:szCs w:val="18"/>
        </w:rPr>
        <w:t xml:space="preserve"> </w:t>
      </w:r>
      <w:hyperlink r:id="rId2" w:history="1">
        <w:r w:rsidRPr="00D37DC2">
          <w:rPr>
            <w:rStyle w:val="Hyperlink"/>
            <w:sz w:val="18"/>
          </w:rPr>
          <w:t xml:space="preserve">ONS: Gender Pay Gap in the </w:t>
        </w:r>
        <w:proofErr w:type="spellStart"/>
        <w:r w:rsidRPr="00D37DC2">
          <w:rPr>
            <w:rStyle w:val="Hyperlink"/>
            <w:sz w:val="18"/>
          </w:rPr>
          <w:t>Uk</w:t>
        </w:r>
        <w:proofErr w:type="spellEnd"/>
        <w:r w:rsidRPr="00D37DC2">
          <w:rPr>
            <w:rStyle w:val="Hyperlink"/>
            <w:sz w:val="18"/>
          </w:rPr>
          <w:t xml:space="preserve"> </w:t>
        </w:r>
      </w:hyperlink>
      <w:r>
        <w:t xml:space="preserve"> </w:t>
      </w:r>
      <w:r w:rsidRPr="00CE6071">
        <w:rPr>
          <w:i/>
          <w:color w:val="808080" w:themeColor="background1" w:themeShade="80"/>
          <w:sz w:val="18"/>
          <w:szCs w:val="18"/>
        </w:rPr>
        <w:t>– This statistical bulletin is compiled from the ONS Annua</w:t>
      </w:r>
      <w:r>
        <w:rPr>
          <w:i/>
          <w:color w:val="808080" w:themeColor="background1" w:themeShade="80"/>
          <w:sz w:val="18"/>
          <w:szCs w:val="18"/>
        </w:rPr>
        <w:t>l Survey of Hours and Earnings</w:t>
      </w:r>
      <w:r w:rsidRPr="00C7541D">
        <w:rPr>
          <w:i/>
          <w:color w:val="808080" w:themeColor="background1" w:themeShade="8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6EA"/>
    <w:multiLevelType w:val="hybridMultilevel"/>
    <w:tmpl w:val="A0C6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92270"/>
    <w:multiLevelType w:val="hybridMultilevel"/>
    <w:tmpl w:val="97A05BBA"/>
    <w:lvl w:ilvl="0" w:tplc="1D385822">
      <w:start w:val="1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007C4"/>
    <w:multiLevelType w:val="hybridMultilevel"/>
    <w:tmpl w:val="194E07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B330B"/>
    <w:multiLevelType w:val="hybridMultilevel"/>
    <w:tmpl w:val="8FFA0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F9737B"/>
    <w:multiLevelType w:val="hybridMultilevel"/>
    <w:tmpl w:val="13645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7035FD"/>
    <w:multiLevelType w:val="hybridMultilevel"/>
    <w:tmpl w:val="C6CA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950854"/>
    <w:multiLevelType w:val="hybridMultilevel"/>
    <w:tmpl w:val="4CBC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353588">
    <w:abstractNumId w:val="6"/>
  </w:num>
  <w:num w:numId="2" w16cid:durableId="1917325944">
    <w:abstractNumId w:val="1"/>
  </w:num>
  <w:num w:numId="3" w16cid:durableId="1245149025">
    <w:abstractNumId w:val="5"/>
  </w:num>
  <w:num w:numId="4" w16cid:durableId="453645949">
    <w:abstractNumId w:val="3"/>
  </w:num>
  <w:num w:numId="5" w16cid:durableId="1466778345">
    <w:abstractNumId w:val="0"/>
  </w:num>
  <w:num w:numId="6" w16cid:durableId="290870993">
    <w:abstractNumId w:val="2"/>
  </w:num>
  <w:num w:numId="7" w16cid:durableId="808982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7C4"/>
    <w:rsid w:val="000048ED"/>
    <w:rsid w:val="00005792"/>
    <w:rsid w:val="000071F6"/>
    <w:rsid w:val="000149CF"/>
    <w:rsid w:val="00023A8C"/>
    <w:rsid w:val="00025F91"/>
    <w:rsid w:val="00031349"/>
    <w:rsid w:val="00036401"/>
    <w:rsid w:val="00037B81"/>
    <w:rsid w:val="00041074"/>
    <w:rsid w:val="00042F91"/>
    <w:rsid w:val="00046167"/>
    <w:rsid w:val="00047205"/>
    <w:rsid w:val="00057F6C"/>
    <w:rsid w:val="00065C05"/>
    <w:rsid w:val="00066541"/>
    <w:rsid w:val="00070C7D"/>
    <w:rsid w:val="00073DD4"/>
    <w:rsid w:val="00077250"/>
    <w:rsid w:val="00077937"/>
    <w:rsid w:val="00087F11"/>
    <w:rsid w:val="00091ECC"/>
    <w:rsid w:val="0009326C"/>
    <w:rsid w:val="00093756"/>
    <w:rsid w:val="00096B38"/>
    <w:rsid w:val="000A198F"/>
    <w:rsid w:val="000A26F5"/>
    <w:rsid w:val="000A4839"/>
    <w:rsid w:val="000A5069"/>
    <w:rsid w:val="000A5DCA"/>
    <w:rsid w:val="000A741B"/>
    <w:rsid w:val="000D2281"/>
    <w:rsid w:val="000E12DB"/>
    <w:rsid w:val="000E1D37"/>
    <w:rsid w:val="000E3D50"/>
    <w:rsid w:val="000F1F4A"/>
    <w:rsid w:val="000F379D"/>
    <w:rsid w:val="000F75B1"/>
    <w:rsid w:val="00103394"/>
    <w:rsid w:val="00107701"/>
    <w:rsid w:val="00111949"/>
    <w:rsid w:val="0011528D"/>
    <w:rsid w:val="00116195"/>
    <w:rsid w:val="00123173"/>
    <w:rsid w:val="00125645"/>
    <w:rsid w:val="001277AD"/>
    <w:rsid w:val="00133C76"/>
    <w:rsid w:val="00135653"/>
    <w:rsid w:val="001402D8"/>
    <w:rsid w:val="00141413"/>
    <w:rsid w:val="00145E2C"/>
    <w:rsid w:val="001503A5"/>
    <w:rsid w:val="001535CE"/>
    <w:rsid w:val="00161921"/>
    <w:rsid w:val="00166A97"/>
    <w:rsid w:val="00172C98"/>
    <w:rsid w:val="00174AC1"/>
    <w:rsid w:val="001756D9"/>
    <w:rsid w:val="00187AC4"/>
    <w:rsid w:val="00196321"/>
    <w:rsid w:val="001A5129"/>
    <w:rsid w:val="001A5AFB"/>
    <w:rsid w:val="001B5C9C"/>
    <w:rsid w:val="001C7B47"/>
    <w:rsid w:val="001D0132"/>
    <w:rsid w:val="001D11F4"/>
    <w:rsid w:val="001D6E4A"/>
    <w:rsid w:val="001D745D"/>
    <w:rsid w:val="001E109F"/>
    <w:rsid w:val="001E6C42"/>
    <w:rsid w:val="001F0AB8"/>
    <w:rsid w:val="001F61B1"/>
    <w:rsid w:val="00203A37"/>
    <w:rsid w:val="002049AE"/>
    <w:rsid w:val="00204F8D"/>
    <w:rsid w:val="002106AB"/>
    <w:rsid w:val="002219B9"/>
    <w:rsid w:val="0022334C"/>
    <w:rsid w:val="00224230"/>
    <w:rsid w:val="00225A3F"/>
    <w:rsid w:val="00235DBA"/>
    <w:rsid w:val="002370AE"/>
    <w:rsid w:val="00241354"/>
    <w:rsid w:val="002427E8"/>
    <w:rsid w:val="00246380"/>
    <w:rsid w:val="002501B6"/>
    <w:rsid w:val="00253A76"/>
    <w:rsid w:val="00255504"/>
    <w:rsid w:val="00265851"/>
    <w:rsid w:val="00266017"/>
    <w:rsid w:val="002746ED"/>
    <w:rsid w:val="00294DED"/>
    <w:rsid w:val="00294E18"/>
    <w:rsid w:val="00297D0C"/>
    <w:rsid w:val="002A000B"/>
    <w:rsid w:val="002A1383"/>
    <w:rsid w:val="002A634A"/>
    <w:rsid w:val="002A75E2"/>
    <w:rsid w:val="002B5089"/>
    <w:rsid w:val="002B5228"/>
    <w:rsid w:val="002B6684"/>
    <w:rsid w:val="002C3B93"/>
    <w:rsid w:val="002C5183"/>
    <w:rsid w:val="002D52DA"/>
    <w:rsid w:val="002D7A99"/>
    <w:rsid w:val="002E05F7"/>
    <w:rsid w:val="002E23AB"/>
    <w:rsid w:val="002E51B7"/>
    <w:rsid w:val="002E5E6F"/>
    <w:rsid w:val="002F03BC"/>
    <w:rsid w:val="00305562"/>
    <w:rsid w:val="00307F63"/>
    <w:rsid w:val="00315FC2"/>
    <w:rsid w:val="00323C18"/>
    <w:rsid w:val="003308AE"/>
    <w:rsid w:val="0033598D"/>
    <w:rsid w:val="00340877"/>
    <w:rsid w:val="00341CEB"/>
    <w:rsid w:val="0034335A"/>
    <w:rsid w:val="003471AF"/>
    <w:rsid w:val="0035417C"/>
    <w:rsid w:val="00361C32"/>
    <w:rsid w:val="00362D69"/>
    <w:rsid w:val="00366CC7"/>
    <w:rsid w:val="00367ABF"/>
    <w:rsid w:val="00380EA8"/>
    <w:rsid w:val="003856BA"/>
    <w:rsid w:val="00387E34"/>
    <w:rsid w:val="00387EF6"/>
    <w:rsid w:val="003922AD"/>
    <w:rsid w:val="00392D71"/>
    <w:rsid w:val="00393319"/>
    <w:rsid w:val="0039369B"/>
    <w:rsid w:val="00395A67"/>
    <w:rsid w:val="00396A75"/>
    <w:rsid w:val="003A02C8"/>
    <w:rsid w:val="003A1B68"/>
    <w:rsid w:val="003A411D"/>
    <w:rsid w:val="003A7483"/>
    <w:rsid w:val="003B2BA8"/>
    <w:rsid w:val="003C42BB"/>
    <w:rsid w:val="003C5604"/>
    <w:rsid w:val="003C7982"/>
    <w:rsid w:val="003C7B2C"/>
    <w:rsid w:val="003D6333"/>
    <w:rsid w:val="003D65C0"/>
    <w:rsid w:val="003D66EF"/>
    <w:rsid w:val="003E3026"/>
    <w:rsid w:val="003F59F0"/>
    <w:rsid w:val="003F744F"/>
    <w:rsid w:val="00400D49"/>
    <w:rsid w:val="00401A9A"/>
    <w:rsid w:val="00416C3B"/>
    <w:rsid w:val="00422128"/>
    <w:rsid w:val="00424B0A"/>
    <w:rsid w:val="00424F0B"/>
    <w:rsid w:val="00432940"/>
    <w:rsid w:val="00440B71"/>
    <w:rsid w:val="004459E5"/>
    <w:rsid w:val="00446867"/>
    <w:rsid w:val="00447B41"/>
    <w:rsid w:val="00452DA4"/>
    <w:rsid w:val="00457364"/>
    <w:rsid w:val="00461B07"/>
    <w:rsid w:val="00462776"/>
    <w:rsid w:val="004746E6"/>
    <w:rsid w:val="0047715C"/>
    <w:rsid w:val="00481812"/>
    <w:rsid w:val="00487D7D"/>
    <w:rsid w:val="00487EF3"/>
    <w:rsid w:val="00492CFB"/>
    <w:rsid w:val="004A1F20"/>
    <w:rsid w:val="004A3298"/>
    <w:rsid w:val="004A5CA5"/>
    <w:rsid w:val="004B4BE7"/>
    <w:rsid w:val="004B6EDC"/>
    <w:rsid w:val="004D0926"/>
    <w:rsid w:val="004D3C06"/>
    <w:rsid w:val="004D52A8"/>
    <w:rsid w:val="004E00E9"/>
    <w:rsid w:val="004E3AFD"/>
    <w:rsid w:val="004E4D87"/>
    <w:rsid w:val="004E62A6"/>
    <w:rsid w:val="004F338A"/>
    <w:rsid w:val="004F6DF4"/>
    <w:rsid w:val="005007C4"/>
    <w:rsid w:val="00500EC4"/>
    <w:rsid w:val="00511BB5"/>
    <w:rsid w:val="00520819"/>
    <w:rsid w:val="00521E08"/>
    <w:rsid w:val="00522DC6"/>
    <w:rsid w:val="00523BE0"/>
    <w:rsid w:val="0053602A"/>
    <w:rsid w:val="00553EC9"/>
    <w:rsid w:val="00554F01"/>
    <w:rsid w:val="00557D07"/>
    <w:rsid w:val="005678D2"/>
    <w:rsid w:val="005738C5"/>
    <w:rsid w:val="00573B63"/>
    <w:rsid w:val="005750BE"/>
    <w:rsid w:val="00576494"/>
    <w:rsid w:val="00583C75"/>
    <w:rsid w:val="00590BDE"/>
    <w:rsid w:val="005B7445"/>
    <w:rsid w:val="005B75DC"/>
    <w:rsid w:val="005B77A0"/>
    <w:rsid w:val="005B7A40"/>
    <w:rsid w:val="005C7423"/>
    <w:rsid w:val="005D3152"/>
    <w:rsid w:val="005E2E7C"/>
    <w:rsid w:val="005E5FF4"/>
    <w:rsid w:val="005E6B87"/>
    <w:rsid w:val="005F5BF5"/>
    <w:rsid w:val="00604D71"/>
    <w:rsid w:val="0061487F"/>
    <w:rsid w:val="0061696E"/>
    <w:rsid w:val="00630929"/>
    <w:rsid w:val="00633841"/>
    <w:rsid w:val="00641381"/>
    <w:rsid w:val="00644A7D"/>
    <w:rsid w:val="00650CF2"/>
    <w:rsid w:val="00651E6F"/>
    <w:rsid w:val="0065274B"/>
    <w:rsid w:val="00661438"/>
    <w:rsid w:val="006860E9"/>
    <w:rsid w:val="006875E1"/>
    <w:rsid w:val="00693315"/>
    <w:rsid w:val="006A46A4"/>
    <w:rsid w:val="006A4C3D"/>
    <w:rsid w:val="006A4E38"/>
    <w:rsid w:val="006B0476"/>
    <w:rsid w:val="006B6DAB"/>
    <w:rsid w:val="006C246F"/>
    <w:rsid w:val="006D0697"/>
    <w:rsid w:val="006D081A"/>
    <w:rsid w:val="006D16CF"/>
    <w:rsid w:val="006D218A"/>
    <w:rsid w:val="006D594C"/>
    <w:rsid w:val="006D6B36"/>
    <w:rsid w:val="006E3A34"/>
    <w:rsid w:val="006F3305"/>
    <w:rsid w:val="00707930"/>
    <w:rsid w:val="00707EF0"/>
    <w:rsid w:val="00711200"/>
    <w:rsid w:val="007141F3"/>
    <w:rsid w:val="007218DE"/>
    <w:rsid w:val="00730117"/>
    <w:rsid w:val="00730158"/>
    <w:rsid w:val="00733CFE"/>
    <w:rsid w:val="00737ECD"/>
    <w:rsid w:val="0074547A"/>
    <w:rsid w:val="00745597"/>
    <w:rsid w:val="007457A7"/>
    <w:rsid w:val="00747825"/>
    <w:rsid w:val="00762E1F"/>
    <w:rsid w:val="0076613F"/>
    <w:rsid w:val="0076761B"/>
    <w:rsid w:val="00770E4C"/>
    <w:rsid w:val="0077577E"/>
    <w:rsid w:val="00776637"/>
    <w:rsid w:val="00777B67"/>
    <w:rsid w:val="00781B00"/>
    <w:rsid w:val="007821CC"/>
    <w:rsid w:val="007832AB"/>
    <w:rsid w:val="00784A70"/>
    <w:rsid w:val="00791E34"/>
    <w:rsid w:val="007A00E0"/>
    <w:rsid w:val="007A3687"/>
    <w:rsid w:val="007A6648"/>
    <w:rsid w:val="007B0891"/>
    <w:rsid w:val="007B5743"/>
    <w:rsid w:val="007E6B52"/>
    <w:rsid w:val="007F22A5"/>
    <w:rsid w:val="00801E0E"/>
    <w:rsid w:val="00806419"/>
    <w:rsid w:val="00810FAC"/>
    <w:rsid w:val="008206DA"/>
    <w:rsid w:val="00821B4B"/>
    <w:rsid w:val="0082216B"/>
    <w:rsid w:val="0082336C"/>
    <w:rsid w:val="008233DE"/>
    <w:rsid w:val="008253E0"/>
    <w:rsid w:val="0083314A"/>
    <w:rsid w:val="00833662"/>
    <w:rsid w:val="00834419"/>
    <w:rsid w:val="00852BCE"/>
    <w:rsid w:val="00853C58"/>
    <w:rsid w:val="00854EBD"/>
    <w:rsid w:val="0085679A"/>
    <w:rsid w:val="00857CC3"/>
    <w:rsid w:val="008660D2"/>
    <w:rsid w:val="00867E28"/>
    <w:rsid w:val="008727C4"/>
    <w:rsid w:val="00875C83"/>
    <w:rsid w:val="008771FC"/>
    <w:rsid w:val="00880F05"/>
    <w:rsid w:val="00887C31"/>
    <w:rsid w:val="00890E6E"/>
    <w:rsid w:val="008A1088"/>
    <w:rsid w:val="008A5F88"/>
    <w:rsid w:val="008B0C7B"/>
    <w:rsid w:val="008B0EC5"/>
    <w:rsid w:val="008B70D2"/>
    <w:rsid w:val="008C5DCF"/>
    <w:rsid w:val="008D42A7"/>
    <w:rsid w:val="008E6E7C"/>
    <w:rsid w:val="008F136A"/>
    <w:rsid w:val="008F385B"/>
    <w:rsid w:val="008F3A1A"/>
    <w:rsid w:val="009013A3"/>
    <w:rsid w:val="00906616"/>
    <w:rsid w:val="009107AF"/>
    <w:rsid w:val="00913AB0"/>
    <w:rsid w:val="0091607C"/>
    <w:rsid w:val="0091642B"/>
    <w:rsid w:val="009261FC"/>
    <w:rsid w:val="009350C4"/>
    <w:rsid w:val="00936288"/>
    <w:rsid w:val="00941B06"/>
    <w:rsid w:val="0094592B"/>
    <w:rsid w:val="00946393"/>
    <w:rsid w:val="0095084D"/>
    <w:rsid w:val="00954AAE"/>
    <w:rsid w:val="009700F6"/>
    <w:rsid w:val="009705C6"/>
    <w:rsid w:val="00971CD9"/>
    <w:rsid w:val="00975097"/>
    <w:rsid w:val="00975614"/>
    <w:rsid w:val="00975E02"/>
    <w:rsid w:val="0098003F"/>
    <w:rsid w:val="009802CA"/>
    <w:rsid w:val="00980F03"/>
    <w:rsid w:val="009852ED"/>
    <w:rsid w:val="009A20EB"/>
    <w:rsid w:val="009A51C9"/>
    <w:rsid w:val="009A5461"/>
    <w:rsid w:val="009A5869"/>
    <w:rsid w:val="009A73AC"/>
    <w:rsid w:val="009C222B"/>
    <w:rsid w:val="009D347A"/>
    <w:rsid w:val="009D5E14"/>
    <w:rsid w:val="009F1784"/>
    <w:rsid w:val="00A00230"/>
    <w:rsid w:val="00A01AAE"/>
    <w:rsid w:val="00A03FC6"/>
    <w:rsid w:val="00A211F2"/>
    <w:rsid w:val="00A23A7A"/>
    <w:rsid w:val="00A27948"/>
    <w:rsid w:val="00A3705A"/>
    <w:rsid w:val="00A37BF8"/>
    <w:rsid w:val="00A454B7"/>
    <w:rsid w:val="00A470A8"/>
    <w:rsid w:val="00A56D30"/>
    <w:rsid w:val="00A6505C"/>
    <w:rsid w:val="00A67C7A"/>
    <w:rsid w:val="00A67FA3"/>
    <w:rsid w:val="00A7482F"/>
    <w:rsid w:val="00A774C9"/>
    <w:rsid w:val="00A9267D"/>
    <w:rsid w:val="00AA01EF"/>
    <w:rsid w:val="00AA5EE9"/>
    <w:rsid w:val="00AB02DB"/>
    <w:rsid w:val="00AB6745"/>
    <w:rsid w:val="00AC0BD1"/>
    <w:rsid w:val="00AC138F"/>
    <w:rsid w:val="00AC7AD0"/>
    <w:rsid w:val="00AD0553"/>
    <w:rsid w:val="00AD194E"/>
    <w:rsid w:val="00AE19D4"/>
    <w:rsid w:val="00AE3A07"/>
    <w:rsid w:val="00AE66A0"/>
    <w:rsid w:val="00AF707F"/>
    <w:rsid w:val="00B066DC"/>
    <w:rsid w:val="00B1580E"/>
    <w:rsid w:val="00B170F0"/>
    <w:rsid w:val="00B256CD"/>
    <w:rsid w:val="00B32782"/>
    <w:rsid w:val="00B40AAC"/>
    <w:rsid w:val="00B40DE9"/>
    <w:rsid w:val="00B471A4"/>
    <w:rsid w:val="00B51A6C"/>
    <w:rsid w:val="00B55EAF"/>
    <w:rsid w:val="00B61B98"/>
    <w:rsid w:val="00B64EC6"/>
    <w:rsid w:val="00B70E04"/>
    <w:rsid w:val="00B73AC2"/>
    <w:rsid w:val="00B820FE"/>
    <w:rsid w:val="00B82156"/>
    <w:rsid w:val="00B83479"/>
    <w:rsid w:val="00B84B30"/>
    <w:rsid w:val="00B91AD9"/>
    <w:rsid w:val="00B92B99"/>
    <w:rsid w:val="00B9414C"/>
    <w:rsid w:val="00BA0040"/>
    <w:rsid w:val="00BA1C1B"/>
    <w:rsid w:val="00BA2D0E"/>
    <w:rsid w:val="00BA381A"/>
    <w:rsid w:val="00BA7F69"/>
    <w:rsid w:val="00BB0749"/>
    <w:rsid w:val="00BB277D"/>
    <w:rsid w:val="00BB387E"/>
    <w:rsid w:val="00BB53BB"/>
    <w:rsid w:val="00BB53E2"/>
    <w:rsid w:val="00BC0ADC"/>
    <w:rsid w:val="00BC3947"/>
    <w:rsid w:val="00BC649A"/>
    <w:rsid w:val="00BD71CA"/>
    <w:rsid w:val="00BD7984"/>
    <w:rsid w:val="00BE00CC"/>
    <w:rsid w:val="00BE31A6"/>
    <w:rsid w:val="00BE6CA4"/>
    <w:rsid w:val="00BF4331"/>
    <w:rsid w:val="00BF782E"/>
    <w:rsid w:val="00BF7E7E"/>
    <w:rsid w:val="00C00764"/>
    <w:rsid w:val="00C02589"/>
    <w:rsid w:val="00C10ED9"/>
    <w:rsid w:val="00C10EE6"/>
    <w:rsid w:val="00C11C96"/>
    <w:rsid w:val="00C123CD"/>
    <w:rsid w:val="00C12580"/>
    <w:rsid w:val="00C16F88"/>
    <w:rsid w:val="00C21BFD"/>
    <w:rsid w:val="00C34B15"/>
    <w:rsid w:val="00C351BB"/>
    <w:rsid w:val="00C52FD8"/>
    <w:rsid w:val="00C53E65"/>
    <w:rsid w:val="00C61641"/>
    <w:rsid w:val="00C70A83"/>
    <w:rsid w:val="00C73654"/>
    <w:rsid w:val="00C7541D"/>
    <w:rsid w:val="00C75DD3"/>
    <w:rsid w:val="00C80491"/>
    <w:rsid w:val="00C84156"/>
    <w:rsid w:val="00C969C5"/>
    <w:rsid w:val="00CA0CFA"/>
    <w:rsid w:val="00CA43BF"/>
    <w:rsid w:val="00CA7D0E"/>
    <w:rsid w:val="00CB2FA2"/>
    <w:rsid w:val="00CC2805"/>
    <w:rsid w:val="00CC4B0D"/>
    <w:rsid w:val="00CC4EBB"/>
    <w:rsid w:val="00CC5F0F"/>
    <w:rsid w:val="00CD5F51"/>
    <w:rsid w:val="00CE2A9B"/>
    <w:rsid w:val="00CE39B1"/>
    <w:rsid w:val="00CE3D37"/>
    <w:rsid w:val="00CE6071"/>
    <w:rsid w:val="00CF1712"/>
    <w:rsid w:val="00CF239C"/>
    <w:rsid w:val="00D01049"/>
    <w:rsid w:val="00D04DAF"/>
    <w:rsid w:val="00D14377"/>
    <w:rsid w:val="00D22BDE"/>
    <w:rsid w:val="00D2574F"/>
    <w:rsid w:val="00D300DF"/>
    <w:rsid w:val="00D31A9F"/>
    <w:rsid w:val="00D355AE"/>
    <w:rsid w:val="00D356C5"/>
    <w:rsid w:val="00D37DC2"/>
    <w:rsid w:val="00D4555E"/>
    <w:rsid w:val="00D56175"/>
    <w:rsid w:val="00D63BDF"/>
    <w:rsid w:val="00D63E42"/>
    <w:rsid w:val="00D808A0"/>
    <w:rsid w:val="00D86D16"/>
    <w:rsid w:val="00D91038"/>
    <w:rsid w:val="00DA0FDC"/>
    <w:rsid w:val="00DA1E56"/>
    <w:rsid w:val="00DA2AF7"/>
    <w:rsid w:val="00DA554A"/>
    <w:rsid w:val="00DB218F"/>
    <w:rsid w:val="00DB4E38"/>
    <w:rsid w:val="00DB5A69"/>
    <w:rsid w:val="00DD0128"/>
    <w:rsid w:val="00DD7F98"/>
    <w:rsid w:val="00DE72B2"/>
    <w:rsid w:val="00DE7D97"/>
    <w:rsid w:val="00DF0C57"/>
    <w:rsid w:val="00DF20D2"/>
    <w:rsid w:val="00DF2339"/>
    <w:rsid w:val="00E00D77"/>
    <w:rsid w:val="00E02E2E"/>
    <w:rsid w:val="00E034E4"/>
    <w:rsid w:val="00E07F55"/>
    <w:rsid w:val="00E116F2"/>
    <w:rsid w:val="00E12306"/>
    <w:rsid w:val="00E2146F"/>
    <w:rsid w:val="00E31971"/>
    <w:rsid w:val="00E34F9B"/>
    <w:rsid w:val="00E35108"/>
    <w:rsid w:val="00E36EEA"/>
    <w:rsid w:val="00E439CF"/>
    <w:rsid w:val="00E501CD"/>
    <w:rsid w:val="00E5627E"/>
    <w:rsid w:val="00E56DFD"/>
    <w:rsid w:val="00E60529"/>
    <w:rsid w:val="00E626C3"/>
    <w:rsid w:val="00E67B96"/>
    <w:rsid w:val="00E70110"/>
    <w:rsid w:val="00E71617"/>
    <w:rsid w:val="00E84488"/>
    <w:rsid w:val="00E908C7"/>
    <w:rsid w:val="00E929FF"/>
    <w:rsid w:val="00E95DA8"/>
    <w:rsid w:val="00EA6C88"/>
    <w:rsid w:val="00EA7168"/>
    <w:rsid w:val="00EB1BCF"/>
    <w:rsid w:val="00EB2F24"/>
    <w:rsid w:val="00EB3BDB"/>
    <w:rsid w:val="00EB49E9"/>
    <w:rsid w:val="00EB4E1F"/>
    <w:rsid w:val="00EC0E8A"/>
    <w:rsid w:val="00ED31FE"/>
    <w:rsid w:val="00ED7C7A"/>
    <w:rsid w:val="00EE47F1"/>
    <w:rsid w:val="00F02DBE"/>
    <w:rsid w:val="00F03168"/>
    <w:rsid w:val="00F07034"/>
    <w:rsid w:val="00F14F73"/>
    <w:rsid w:val="00F161FE"/>
    <w:rsid w:val="00F1725C"/>
    <w:rsid w:val="00F20762"/>
    <w:rsid w:val="00F26D25"/>
    <w:rsid w:val="00F33187"/>
    <w:rsid w:val="00F3433B"/>
    <w:rsid w:val="00F43B95"/>
    <w:rsid w:val="00F50046"/>
    <w:rsid w:val="00F51C19"/>
    <w:rsid w:val="00F537FD"/>
    <w:rsid w:val="00F70C6F"/>
    <w:rsid w:val="00F760A0"/>
    <w:rsid w:val="00F851BD"/>
    <w:rsid w:val="00FB61B3"/>
    <w:rsid w:val="00FB69DE"/>
    <w:rsid w:val="00FB6A78"/>
    <w:rsid w:val="00FC0E71"/>
    <w:rsid w:val="00FC1F11"/>
    <w:rsid w:val="00FC55EB"/>
    <w:rsid w:val="00FC7A9F"/>
    <w:rsid w:val="00FE5A9E"/>
    <w:rsid w:val="00FE63D1"/>
    <w:rsid w:val="00FF7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7FC9786"/>
  <w15:docId w15:val="{A581891F-708F-4E79-9185-038858C6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34C"/>
    <w:rPr>
      <w:rFonts w:ascii="Tahoma" w:hAnsi="Tahoma" w:cs="Tahoma"/>
      <w:sz w:val="16"/>
      <w:szCs w:val="16"/>
    </w:rPr>
  </w:style>
  <w:style w:type="paragraph" w:styleId="Header">
    <w:name w:val="header"/>
    <w:basedOn w:val="Normal"/>
    <w:link w:val="HeaderChar"/>
    <w:uiPriority w:val="99"/>
    <w:unhideWhenUsed/>
    <w:rsid w:val="00395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A67"/>
  </w:style>
  <w:style w:type="paragraph" w:styleId="Footer">
    <w:name w:val="footer"/>
    <w:basedOn w:val="Normal"/>
    <w:link w:val="FooterChar"/>
    <w:uiPriority w:val="99"/>
    <w:unhideWhenUsed/>
    <w:rsid w:val="00395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A67"/>
  </w:style>
  <w:style w:type="paragraph" w:styleId="ListParagraph">
    <w:name w:val="List Paragraph"/>
    <w:basedOn w:val="Normal"/>
    <w:uiPriority w:val="34"/>
    <w:qFormat/>
    <w:rsid w:val="009107AF"/>
    <w:pPr>
      <w:ind w:left="720"/>
      <w:contextualSpacing/>
    </w:pPr>
  </w:style>
  <w:style w:type="paragraph" w:styleId="EndnoteText">
    <w:name w:val="endnote text"/>
    <w:basedOn w:val="Normal"/>
    <w:link w:val="EndnoteTextChar"/>
    <w:uiPriority w:val="99"/>
    <w:unhideWhenUsed/>
    <w:rsid w:val="00936288"/>
    <w:pPr>
      <w:spacing w:after="0" w:line="240" w:lineRule="auto"/>
    </w:pPr>
    <w:rPr>
      <w:sz w:val="20"/>
      <w:szCs w:val="20"/>
    </w:rPr>
  </w:style>
  <w:style w:type="character" w:customStyle="1" w:styleId="EndnoteTextChar">
    <w:name w:val="Endnote Text Char"/>
    <w:basedOn w:val="DefaultParagraphFont"/>
    <w:link w:val="EndnoteText"/>
    <w:uiPriority w:val="99"/>
    <w:rsid w:val="00936288"/>
    <w:rPr>
      <w:sz w:val="20"/>
      <w:szCs w:val="20"/>
    </w:rPr>
  </w:style>
  <w:style w:type="character" w:styleId="EndnoteReference">
    <w:name w:val="endnote reference"/>
    <w:basedOn w:val="DefaultParagraphFont"/>
    <w:uiPriority w:val="99"/>
    <w:semiHidden/>
    <w:unhideWhenUsed/>
    <w:rsid w:val="00936288"/>
    <w:rPr>
      <w:vertAlign w:val="superscript"/>
    </w:rPr>
  </w:style>
  <w:style w:type="paragraph" w:styleId="FootnoteText">
    <w:name w:val="footnote text"/>
    <w:basedOn w:val="Normal"/>
    <w:link w:val="FootnoteTextChar"/>
    <w:uiPriority w:val="99"/>
    <w:semiHidden/>
    <w:unhideWhenUsed/>
    <w:rsid w:val="009362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288"/>
    <w:rPr>
      <w:sz w:val="20"/>
      <w:szCs w:val="20"/>
    </w:rPr>
  </w:style>
  <w:style w:type="character" w:styleId="FootnoteReference">
    <w:name w:val="footnote reference"/>
    <w:basedOn w:val="DefaultParagraphFont"/>
    <w:uiPriority w:val="99"/>
    <w:semiHidden/>
    <w:unhideWhenUsed/>
    <w:rsid w:val="00936288"/>
    <w:rPr>
      <w:vertAlign w:val="superscript"/>
    </w:rPr>
  </w:style>
  <w:style w:type="character" w:styleId="Hyperlink">
    <w:name w:val="Hyperlink"/>
    <w:basedOn w:val="DefaultParagraphFont"/>
    <w:uiPriority w:val="99"/>
    <w:unhideWhenUsed/>
    <w:rsid w:val="00BA0040"/>
    <w:rPr>
      <w:color w:val="0000FF" w:themeColor="hyperlink"/>
      <w:u w:val="single"/>
    </w:rPr>
  </w:style>
  <w:style w:type="table" w:styleId="TableGrid">
    <w:name w:val="Table Grid"/>
    <w:basedOn w:val="TableNormal"/>
    <w:uiPriority w:val="59"/>
    <w:rsid w:val="00641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CA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A5461"/>
    <w:rPr>
      <w:color w:val="800080" w:themeColor="followedHyperlink"/>
      <w:u w:val="single"/>
    </w:rPr>
  </w:style>
  <w:style w:type="character" w:styleId="CommentReference">
    <w:name w:val="annotation reference"/>
    <w:basedOn w:val="DefaultParagraphFont"/>
    <w:uiPriority w:val="99"/>
    <w:semiHidden/>
    <w:unhideWhenUsed/>
    <w:rsid w:val="00EA7168"/>
    <w:rPr>
      <w:sz w:val="16"/>
      <w:szCs w:val="16"/>
    </w:rPr>
  </w:style>
  <w:style w:type="paragraph" w:styleId="CommentText">
    <w:name w:val="annotation text"/>
    <w:basedOn w:val="Normal"/>
    <w:link w:val="CommentTextChar"/>
    <w:uiPriority w:val="99"/>
    <w:unhideWhenUsed/>
    <w:rsid w:val="00EA7168"/>
    <w:pPr>
      <w:spacing w:line="240" w:lineRule="auto"/>
    </w:pPr>
    <w:rPr>
      <w:sz w:val="20"/>
      <w:szCs w:val="20"/>
    </w:rPr>
  </w:style>
  <w:style w:type="character" w:customStyle="1" w:styleId="CommentTextChar">
    <w:name w:val="Comment Text Char"/>
    <w:basedOn w:val="DefaultParagraphFont"/>
    <w:link w:val="CommentText"/>
    <w:uiPriority w:val="99"/>
    <w:rsid w:val="00EA7168"/>
    <w:rPr>
      <w:sz w:val="20"/>
      <w:szCs w:val="20"/>
    </w:rPr>
  </w:style>
  <w:style w:type="paragraph" w:styleId="CommentSubject">
    <w:name w:val="annotation subject"/>
    <w:basedOn w:val="CommentText"/>
    <w:next w:val="CommentText"/>
    <w:link w:val="CommentSubjectChar"/>
    <w:uiPriority w:val="99"/>
    <w:semiHidden/>
    <w:unhideWhenUsed/>
    <w:rsid w:val="00EA7168"/>
    <w:rPr>
      <w:b/>
      <w:bCs/>
    </w:rPr>
  </w:style>
  <w:style w:type="character" w:customStyle="1" w:styleId="CommentSubjectChar">
    <w:name w:val="Comment Subject Char"/>
    <w:basedOn w:val="CommentTextChar"/>
    <w:link w:val="CommentSubject"/>
    <w:uiPriority w:val="99"/>
    <w:semiHidden/>
    <w:rsid w:val="00EA7168"/>
    <w:rPr>
      <w:b/>
      <w:bCs/>
      <w:sz w:val="20"/>
      <w:szCs w:val="20"/>
    </w:rPr>
  </w:style>
  <w:style w:type="paragraph" w:styleId="Revision">
    <w:name w:val="Revision"/>
    <w:hidden/>
    <w:uiPriority w:val="99"/>
    <w:semiHidden/>
    <w:rsid w:val="00B9414C"/>
    <w:pPr>
      <w:spacing w:after="0" w:line="240" w:lineRule="auto"/>
    </w:pPr>
  </w:style>
  <w:style w:type="character" w:customStyle="1" w:styleId="UnresolvedMention1">
    <w:name w:val="Unresolved Mention1"/>
    <w:basedOn w:val="DefaultParagraphFont"/>
    <w:uiPriority w:val="99"/>
    <w:semiHidden/>
    <w:unhideWhenUsed/>
    <w:rsid w:val="002D5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8167">
      <w:bodyDiv w:val="1"/>
      <w:marLeft w:val="0"/>
      <w:marRight w:val="0"/>
      <w:marTop w:val="0"/>
      <w:marBottom w:val="0"/>
      <w:divBdr>
        <w:top w:val="none" w:sz="0" w:space="0" w:color="auto"/>
        <w:left w:val="none" w:sz="0" w:space="0" w:color="auto"/>
        <w:bottom w:val="none" w:sz="0" w:space="0" w:color="auto"/>
        <w:right w:val="none" w:sz="0" w:space="0" w:color="auto"/>
      </w:divBdr>
    </w:div>
    <w:div w:id="29111619">
      <w:bodyDiv w:val="1"/>
      <w:marLeft w:val="0"/>
      <w:marRight w:val="0"/>
      <w:marTop w:val="0"/>
      <w:marBottom w:val="0"/>
      <w:divBdr>
        <w:top w:val="none" w:sz="0" w:space="0" w:color="auto"/>
        <w:left w:val="none" w:sz="0" w:space="0" w:color="auto"/>
        <w:bottom w:val="none" w:sz="0" w:space="0" w:color="auto"/>
        <w:right w:val="none" w:sz="0" w:space="0" w:color="auto"/>
      </w:divBdr>
    </w:div>
    <w:div w:id="55783467">
      <w:bodyDiv w:val="1"/>
      <w:marLeft w:val="0"/>
      <w:marRight w:val="0"/>
      <w:marTop w:val="0"/>
      <w:marBottom w:val="0"/>
      <w:divBdr>
        <w:top w:val="none" w:sz="0" w:space="0" w:color="auto"/>
        <w:left w:val="none" w:sz="0" w:space="0" w:color="auto"/>
        <w:bottom w:val="none" w:sz="0" w:space="0" w:color="auto"/>
        <w:right w:val="none" w:sz="0" w:space="0" w:color="auto"/>
      </w:divBdr>
    </w:div>
    <w:div w:id="67772606">
      <w:bodyDiv w:val="1"/>
      <w:marLeft w:val="0"/>
      <w:marRight w:val="0"/>
      <w:marTop w:val="0"/>
      <w:marBottom w:val="0"/>
      <w:divBdr>
        <w:top w:val="none" w:sz="0" w:space="0" w:color="auto"/>
        <w:left w:val="none" w:sz="0" w:space="0" w:color="auto"/>
        <w:bottom w:val="none" w:sz="0" w:space="0" w:color="auto"/>
        <w:right w:val="none" w:sz="0" w:space="0" w:color="auto"/>
      </w:divBdr>
    </w:div>
    <w:div w:id="68774549">
      <w:bodyDiv w:val="1"/>
      <w:marLeft w:val="0"/>
      <w:marRight w:val="0"/>
      <w:marTop w:val="0"/>
      <w:marBottom w:val="0"/>
      <w:divBdr>
        <w:top w:val="none" w:sz="0" w:space="0" w:color="auto"/>
        <w:left w:val="none" w:sz="0" w:space="0" w:color="auto"/>
        <w:bottom w:val="none" w:sz="0" w:space="0" w:color="auto"/>
        <w:right w:val="none" w:sz="0" w:space="0" w:color="auto"/>
      </w:divBdr>
    </w:div>
    <w:div w:id="103615422">
      <w:bodyDiv w:val="1"/>
      <w:marLeft w:val="0"/>
      <w:marRight w:val="0"/>
      <w:marTop w:val="0"/>
      <w:marBottom w:val="0"/>
      <w:divBdr>
        <w:top w:val="none" w:sz="0" w:space="0" w:color="auto"/>
        <w:left w:val="none" w:sz="0" w:space="0" w:color="auto"/>
        <w:bottom w:val="none" w:sz="0" w:space="0" w:color="auto"/>
        <w:right w:val="none" w:sz="0" w:space="0" w:color="auto"/>
      </w:divBdr>
    </w:div>
    <w:div w:id="141627568">
      <w:bodyDiv w:val="1"/>
      <w:marLeft w:val="0"/>
      <w:marRight w:val="0"/>
      <w:marTop w:val="0"/>
      <w:marBottom w:val="0"/>
      <w:divBdr>
        <w:top w:val="none" w:sz="0" w:space="0" w:color="auto"/>
        <w:left w:val="none" w:sz="0" w:space="0" w:color="auto"/>
        <w:bottom w:val="none" w:sz="0" w:space="0" w:color="auto"/>
        <w:right w:val="none" w:sz="0" w:space="0" w:color="auto"/>
      </w:divBdr>
    </w:div>
    <w:div w:id="180517139">
      <w:bodyDiv w:val="1"/>
      <w:marLeft w:val="0"/>
      <w:marRight w:val="0"/>
      <w:marTop w:val="0"/>
      <w:marBottom w:val="0"/>
      <w:divBdr>
        <w:top w:val="none" w:sz="0" w:space="0" w:color="auto"/>
        <w:left w:val="none" w:sz="0" w:space="0" w:color="auto"/>
        <w:bottom w:val="none" w:sz="0" w:space="0" w:color="auto"/>
        <w:right w:val="none" w:sz="0" w:space="0" w:color="auto"/>
      </w:divBdr>
    </w:div>
    <w:div w:id="194657441">
      <w:bodyDiv w:val="1"/>
      <w:marLeft w:val="0"/>
      <w:marRight w:val="0"/>
      <w:marTop w:val="0"/>
      <w:marBottom w:val="0"/>
      <w:divBdr>
        <w:top w:val="none" w:sz="0" w:space="0" w:color="auto"/>
        <w:left w:val="none" w:sz="0" w:space="0" w:color="auto"/>
        <w:bottom w:val="none" w:sz="0" w:space="0" w:color="auto"/>
        <w:right w:val="none" w:sz="0" w:space="0" w:color="auto"/>
      </w:divBdr>
    </w:div>
    <w:div w:id="227305439">
      <w:bodyDiv w:val="1"/>
      <w:marLeft w:val="0"/>
      <w:marRight w:val="0"/>
      <w:marTop w:val="0"/>
      <w:marBottom w:val="0"/>
      <w:divBdr>
        <w:top w:val="none" w:sz="0" w:space="0" w:color="auto"/>
        <w:left w:val="none" w:sz="0" w:space="0" w:color="auto"/>
        <w:bottom w:val="none" w:sz="0" w:space="0" w:color="auto"/>
        <w:right w:val="none" w:sz="0" w:space="0" w:color="auto"/>
      </w:divBdr>
    </w:div>
    <w:div w:id="279454463">
      <w:bodyDiv w:val="1"/>
      <w:marLeft w:val="0"/>
      <w:marRight w:val="0"/>
      <w:marTop w:val="0"/>
      <w:marBottom w:val="0"/>
      <w:divBdr>
        <w:top w:val="none" w:sz="0" w:space="0" w:color="auto"/>
        <w:left w:val="none" w:sz="0" w:space="0" w:color="auto"/>
        <w:bottom w:val="none" w:sz="0" w:space="0" w:color="auto"/>
        <w:right w:val="none" w:sz="0" w:space="0" w:color="auto"/>
      </w:divBdr>
    </w:div>
    <w:div w:id="337923548">
      <w:bodyDiv w:val="1"/>
      <w:marLeft w:val="0"/>
      <w:marRight w:val="0"/>
      <w:marTop w:val="0"/>
      <w:marBottom w:val="0"/>
      <w:divBdr>
        <w:top w:val="none" w:sz="0" w:space="0" w:color="auto"/>
        <w:left w:val="none" w:sz="0" w:space="0" w:color="auto"/>
        <w:bottom w:val="none" w:sz="0" w:space="0" w:color="auto"/>
        <w:right w:val="none" w:sz="0" w:space="0" w:color="auto"/>
      </w:divBdr>
    </w:div>
    <w:div w:id="343628949">
      <w:bodyDiv w:val="1"/>
      <w:marLeft w:val="0"/>
      <w:marRight w:val="0"/>
      <w:marTop w:val="0"/>
      <w:marBottom w:val="0"/>
      <w:divBdr>
        <w:top w:val="none" w:sz="0" w:space="0" w:color="auto"/>
        <w:left w:val="none" w:sz="0" w:space="0" w:color="auto"/>
        <w:bottom w:val="none" w:sz="0" w:space="0" w:color="auto"/>
        <w:right w:val="none" w:sz="0" w:space="0" w:color="auto"/>
      </w:divBdr>
    </w:div>
    <w:div w:id="382145142">
      <w:bodyDiv w:val="1"/>
      <w:marLeft w:val="0"/>
      <w:marRight w:val="0"/>
      <w:marTop w:val="0"/>
      <w:marBottom w:val="0"/>
      <w:divBdr>
        <w:top w:val="none" w:sz="0" w:space="0" w:color="auto"/>
        <w:left w:val="none" w:sz="0" w:space="0" w:color="auto"/>
        <w:bottom w:val="none" w:sz="0" w:space="0" w:color="auto"/>
        <w:right w:val="none" w:sz="0" w:space="0" w:color="auto"/>
      </w:divBdr>
    </w:div>
    <w:div w:id="403066157">
      <w:bodyDiv w:val="1"/>
      <w:marLeft w:val="0"/>
      <w:marRight w:val="0"/>
      <w:marTop w:val="0"/>
      <w:marBottom w:val="0"/>
      <w:divBdr>
        <w:top w:val="none" w:sz="0" w:space="0" w:color="auto"/>
        <w:left w:val="none" w:sz="0" w:space="0" w:color="auto"/>
        <w:bottom w:val="none" w:sz="0" w:space="0" w:color="auto"/>
        <w:right w:val="none" w:sz="0" w:space="0" w:color="auto"/>
      </w:divBdr>
    </w:div>
    <w:div w:id="411320575">
      <w:bodyDiv w:val="1"/>
      <w:marLeft w:val="0"/>
      <w:marRight w:val="0"/>
      <w:marTop w:val="0"/>
      <w:marBottom w:val="0"/>
      <w:divBdr>
        <w:top w:val="none" w:sz="0" w:space="0" w:color="auto"/>
        <w:left w:val="none" w:sz="0" w:space="0" w:color="auto"/>
        <w:bottom w:val="none" w:sz="0" w:space="0" w:color="auto"/>
        <w:right w:val="none" w:sz="0" w:space="0" w:color="auto"/>
      </w:divBdr>
    </w:div>
    <w:div w:id="469136426">
      <w:bodyDiv w:val="1"/>
      <w:marLeft w:val="0"/>
      <w:marRight w:val="0"/>
      <w:marTop w:val="0"/>
      <w:marBottom w:val="0"/>
      <w:divBdr>
        <w:top w:val="none" w:sz="0" w:space="0" w:color="auto"/>
        <w:left w:val="none" w:sz="0" w:space="0" w:color="auto"/>
        <w:bottom w:val="none" w:sz="0" w:space="0" w:color="auto"/>
        <w:right w:val="none" w:sz="0" w:space="0" w:color="auto"/>
      </w:divBdr>
    </w:div>
    <w:div w:id="471875313">
      <w:bodyDiv w:val="1"/>
      <w:marLeft w:val="0"/>
      <w:marRight w:val="0"/>
      <w:marTop w:val="0"/>
      <w:marBottom w:val="0"/>
      <w:divBdr>
        <w:top w:val="none" w:sz="0" w:space="0" w:color="auto"/>
        <w:left w:val="none" w:sz="0" w:space="0" w:color="auto"/>
        <w:bottom w:val="none" w:sz="0" w:space="0" w:color="auto"/>
        <w:right w:val="none" w:sz="0" w:space="0" w:color="auto"/>
      </w:divBdr>
    </w:div>
    <w:div w:id="510874639">
      <w:bodyDiv w:val="1"/>
      <w:marLeft w:val="0"/>
      <w:marRight w:val="0"/>
      <w:marTop w:val="0"/>
      <w:marBottom w:val="0"/>
      <w:divBdr>
        <w:top w:val="none" w:sz="0" w:space="0" w:color="auto"/>
        <w:left w:val="none" w:sz="0" w:space="0" w:color="auto"/>
        <w:bottom w:val="none" w:sz="0" w:space="0" w:color="auto"/>
        <w:right w:val="none" w:sz="0" w:space="0" w:color="auto"/>
      </w:divBdr>
    </w:div>
    <w:div w:id="575941505">
      <w:bodyDiv w:val="1"/>
      <w:marLeft w:val="0"/>
      <w:marRight w:val="0"/>
      <w:marTop w:val="0"/>
      <w:marBottom w:val="0"/>
      <w:divBdr>
        <w:top w:val="none" w:sz="0" w:space="0" w:color="auto"/>
        <w:left w:val="none" w:sz="0" w:space="0" w:color="auto"/>
        <w:bottom w:val="none" w:sz="0" w:space="0" w:color="auto"/>
        <w:right w:val="none" w:sz="0" w:space="0" w:color="auto"/>
      </w:divBdr>
    </w:div>
    <w:div w:id="583687365">
      <w:bodyDiv w:val="1"/>
      <w:marLeft w:val="0"/>
      <w:marRight w:val="0"/>
      <w:marTop w:val="0"/>
      <w:marBottom w:val="0"/>
      <w:divBdr>
        <w:top w:val="none" w:sz="0" w:space="0" w:color="auto"/>
        <w:left w:val="none" w:sz="0" w:space="0" w:color="auto"/>
        <w:bottom w:val="none" w:sz="0" w:space="0" w:color="auto"/>
        <w:right w:val="none" w:sz="0" w:space="0" w:color="auto"/>
      </w:divBdr>
    </w:div>
    <w:div w:id="585844058">
      <w:bodyDiv w:val="1"/>
      <w:marLeft w:val="0"/>
      <w:marRight w:val="0"/>
      <w:marTop w:val="0"/>
      <w:marBottom w:val="0"/>
      <w:divBdr>
        <w:top w:val="none" w:sz="0" w:space="0" w:color="auto"/>
        <w:left w:val="none" w:sz="0" w:space="0" w:color="auto"/>
        <w:bottom w:val="none" w:sz="0" w:space="0" w:color="auto"/>
        <w:right w:val="none" w:sz="0" w:space="0" w:color="auto"/>
      </w:divBdr>
    </w:div>
    <w:div w:id="596521027">
      <w:bodyDiv w:val="1"/>
      <w:marLeft w:val="0"/>
      <w:marRight w:val="0"/>
      <w:marTop w:val="0"/>
      <w:marBottom w:val="0"/>
      <w:divBdr>
        <w:top w:val="none" w:sz="0" w:space="0" w:color="auto"/>
        <w:left w:val="none" w:sz="0" w:space="0" w:color="auto"/>
        <w:bottom w:val="none" w:sz="0" w:space="0" w:color="auto"/>
        <w:right w:val="none" w:sz="0" w:space="0" w:color="auto"/>
      </w:divBdr>
    </w:div>
    <w:div w:id="602998905">
      <w:bodyDiv w:val="1"/>
      <w:marLeft w:val="0"/>
      <w:marRight w:val="0"/>
      <w:marTop w:val="0"/>
      <w:marBottom w:val="0"/>
      <w:divBdr>
        <w:top w:val="none" w:sz="0" w:space="0" w:color="auto"/>
        <w:left w:val="none" w:sz="0" w:space="0" w:color="auto"/>
        <w:bottom w:val="none" w:sz="0" w:space="0" w:color="auto"/>
        <w:right w:val="none" w:sz="0" w:space="0" w:color="auto"/>
      </w:divBdr>
    </w:div>
    <w:div w:id="621809741">
      <w:bodyDiv w:val="1"/>
      <w:marLeft w:val="0"/>
      <w:marRight w:val="0"/>
      <w:marTop w:val="0"/>
      <w:marBottom w:val="0"/>
      <w:divBdr>
        <w:top w:val="none" w:sz="0" w:space="0" w:color="auto"/>
        <w:left w:val="none" w:sz="0" w:space="0" w:color="auto"/>
        <w:bottom w:val="none" w:sz="0" w:space="0" w:color="auto"/>
        <w:right w:val="none" w:sz="0" w:space="0" w:color="auto"/>
      </w:divBdr>
    </w:div>
    <w:div w:id="630594467">
      <w:bodyDiv w:val="1"/>
      <w:marLeft w:val="0"/>
      <w:marRight w:val="0"/>
      <w:marTop w:val="0"/>
      <w:marBottom w:val="0"/>
      <w:divBdr>
        <w:top w:val="none" w:sz="0" w:space="0" w:color="auto"/>
        <w:left w:val="none" w:sz="0" w:space="0" w:color="auto"/>
        <w:bottom w:val="none" w:sz="0" w:space="0" w:color="auto"/>
        <w:right w:val="none" w:sz="0" w:space="0" w:color="auto"/>
      </w:divBdr>
    </w:div>
    <w:div w:id="634792982">
      <w:bodyDiv w:val="1"/>
      <w:marLeft w:val="0"/>
      <w:marRight w:val="0"/>
      <w:marTop w:val="0"/>
      <w:marBottom w:val="0"/>
      <w:divBdr>
        <w:top w:val="none" w:sz="0" w:space="0" w:color="auto"/>
        <w:left w:val="none" w:sz="0" w:space="0" w:color="auto"/>
        <w:bottom w:val="none" w:sz="0" w:space="0" w:color="auto"/>
        <w:right w:val="none" w:sz="0" w:space="0" w:color="auto"/>
      </w:divBdr>
    </w:div>
    <w:div w:id="640964699">
      <w:bodyDiv w:val="1"/>
      <w:marLeft w:val="0"/>
      <w:marRight w:val="0"/>
      <w:marTop w:val="0"/>
      <w:marBottom w:val="0"/>
      <w:divBdr>
        <w:top w:val="none" w:sz="0" w:space="0" w:color="auto"/>
        <w:left w:val="none" w:sz="0" w:space="0" w:color="auto"/>
        <w:bottom w:val="none" w:sz="0" w:space="0" w:color="auto"/>
        <w:right w:val="none" w:sz="0" w:space="0" w:color="auto"/>
      </w:divBdr>
    </w:div>
    <w:div w:id="655643334">
      <w:bodyDiv w:val="1"/>
      <w:marLeft w:val="0"/>
      <w:marRight w:val="0"/>
      <w:marTop w:val="0"/>
      <w:marBottom w:val="0"/>
      <w:divBdr>
        <w:top w:val="none" w:sz="0" w:space="0" w:color="auto"/>
        <w:left w:val="none" w:sz="0" w:space="0" w:color="auto"/>
        <w:bottom w:val="none" w:sz="0" w:space="0" w:color="auto"/>
        <w:right w:val="none" w:sz="0" w:space="0" w:color="auto"/>
      </w:divBdr>
    </w:div>
    <w:div w:id="676423489">
      <w:bodyDiv w:val="1"/>
      <w:marLeft w:val="0"/>
      <w:marRight w:val="0"/>
      <w:marTop w:val="0"/>
      <w:marBottom w:val="0"/>
      <w:divBdr>
        <w:top w:val="none" w:sz="0" w:space="0" w:color="auto"/>
        <w:left w:val="none" w:sz="0" w:space="0" w:color="auto"/>
        <w:bottom w:val="none" w:sz="0" w:space="0" w:color="auto"/>
        <w:right w:val="none" w:sz="0" w:space="0" w:color="auto"/>
      </w:divBdr>
    </w:div>
    <w:div w:id="685132914">
      <w:bodyDiv w:val="1"/>
      <w:marLeft w:val="0"/>
      <w:marRight w:val="0"/>
      <w:marTop w:val="0"/>
      <w:marBottom w:val="0"/>
      <w:divBdr>
        <w:top w:val="none" w:sz="0" w:space="0" w:color="auto"/>
        <w:left w:val="none" w:sz="0" w:space="0" w:color="auto"/>
        <w:bottom w:val="none" w:sz="0" w:space="0" w:color="auto"/>
        <w:right w:val="none" w:sz="0" w:space="0" w:color="auto"/>
      </w:divBdr>
    </w:div>
    <w:div w:id="705912455">
      <w:bodyDiv w:val="1"/>
      <w:marLeft w:val="0"/>
      <w:marRight w:val="0"/>
      <w:marTop w:val="0"/>
      <w:marBottom w:val="0"/>
      <w:divBdr>
        <w:top w:val="none" w:sz="0" w:space="0" w:color="auto"/>
        <w:left w:val="none" w:sz="0" w:space="0" w:color="auto"/>
        <w:bottom w:val="none" w:sz="0" w:space="0" w:color="auto"/>
        <w:right w:val="none" w:sz="0" w:space="0" w:color="auto"/>
      </w:divBdr>
    </w:div>
    <w:div w:id="771588070">
      <w:bodyDiv w:val="1"/>
      <w:marLeft w:val="0"/>
      <w:marRight w:val="0"/>
      <w:marTop w:val="0"/>
      <w:marBottom w:val="0"/>
      <w:divBdr>
        <w:top w:val="none" w:sz="0" w:space="0" w:color="auto"/>
        <w:left w:val="none" w:sz="0" w:space="0" w:color="auto"/>
        <w:bottom w:val="none" w:sz="0" w:space="0" w:color="auto"/>
        <w:right w:val="none" w:sz="0" w:space="0" w:color="auto"/>
      </w:divBdr>
    </w:div>
    <w:div w:id="801652915">
      <w:bodyDiv w:val="1"/>
      <w:marLeft w:val="0"/>
      <w:marRight w:val="0"/>
      <w:marTop w:val="0"/>
      <w:marBottom w:val="0"/>
      <w:divBdr>
        <w:top w:val="none" w:sz="0" w:space="0" w:color="auto"/>
        <w:left w:val="none" w:sz="0" w:space="0" w:color="auto"/>
        <w:bottom w:val="none" w:sz="0" w:space="0" w:color="auto"/>
        <w:right w:val="none" w:sz="0" w:space="0" w:color="auto"/>
      </w:divBdr>
    </w:div>
    <w:div w:id="814906266">
      <w:bodyDiv w:val="1"/>
      <w:marLeft w:val="0"/>
      <w:marRight w:val="0"/>
      <w:marTop w:val="0"/>
      <w:marBottom w:val="0"/>
      <w:divBdr>
        <w:top w:val="none" w:sz="0" w:space="0" w:color="auto"/>
        <w:left w:val="none" w:sz="0" w:space="0" w:color="auto"/>
        <w:bottom w:val="none" w:sz="0" w:space="0" w:color="auto"/>
        <w:right w:val="none" w:sz="0" w:space="0" w:color="auto"/>
      </w:divBdr>
    </w:div>
    <w:div w:id="820656883">
      <w:bodyDiv w:val="1"/>
      <w:marLeft w:val="0"/>
      <w:marRight w:val="0"/>
      <w:marTop w:val="0"/>
      <w:marBottom w:val="0"/>
      <w:divBdr>
        <w:top w:val="none" w:sz="0" w:space="0" w:color="auto"/>
        <w:left w:val="none" w:sz="0" w:space="0" w:color="auto"/>
        <w:bottom w:val="none" w:sz="0" w:space="0" w:color="auto"/>
        <w:right w:val="none" w:sz="0" w:space="0" w:color="auto"/>
      </w:divBdr>
    </w:div>
    <w:div w:id="832139291">
      <w:bodyDiv w:val="1"/>
      <w:marLeft w:val="0"/>
      <w:marRight w:val="0"/>
      <w:marTop w:val="0"/>
      <w:marBottom w:val="0"/>
      <w:divBdr>
        <w:top w:val="none" w:sz="0" w:space="0" w:color="auto"/>
        <w:left w:val="none" w:sz="0" w:space="0" w:color="auto"/>
        <w:bottom w:val="none" w:sz="0" w:space="0" w:color="auto"/>
        <w:right w:val="none" w:sz="0" w:space="0" w:color="auto"/>
      </w:divBdr>
    </w:div>
    <w:div w:id="858471919">
      <w:bodyDiv w:val="1"/>
      <w:marLeft w:val="0"/>
      <w:marRight w:val="0"/>
      <w:marTop w:val="0"/>
      <w:marBottom w:val="0"/>
      <w:divBdr>
        <w:top w:val="none" w:sz="0" w:space="0" w:color="auto"/>
        <w:left w:val="none" w:sz="0" w:space="0" w:color="auto"/>
        <w:bottom w:val="none" w:sz="0" w:space="0" w:color="auto"/>
        <w:right w:val="none" w:sz="0" w:space="0" w:color="auto"/>
      </w:divBdr>
    </w:div>
    <w:div w:id="885067147">
      <w:bodyDiv w:val="1"/>
      <w:marLeft w:val="0"/>
      <w:marRight w:val="0"/>
      <w:marTop w:val="0"/>
      <w:marBottom w:val="0"/>
      <w:divBdr>
        <w:top w:val="none" w:sz="0" w:space="0" w:color="auto"/>
        <w:left w:val="none" w:sz="0" w:space="0" w:color="auto"/>
        <w:bottom w:val="none" w:sz="0" w:space="0" w:color="auto"/>
        <w:right w:val="none" w:sz="0" w:space="0" w:color="auto"/>
      </w:divBdr>
    </w:div>
    <w:div w:id="939096840">
      <w:bodyDiv w:val="1"/>
      <w:marLeft w:val="0"/>
      <w:marRight w:val="0"/>
      <w:marTop w:val="0"/>
      <w:marBottom w:val="0"/>
      <w:divBdr>
        <w:top w:val="none" w:sz="0" w:space="0" w:color="auto"/>
        <w:left w:val="none" w:sz="0" w:space="0" w:color="auto"/>
        <w:bottom w:val="none" w:sz="0" w:space="0" w:color="auto"/>
        <w:right w:val="none" w:sz="0" w:space="0" w:color="auto"/>
      </w:divBdr>
    </w:div>
    <w:div w:id="1106268369">
      <w:bodyDiv w:val="1"/>
      <w:marLeft w:val="0"/>
      <w:marRight w:val="0"/>
      <w:marTop w:val="0"/>
      <w:marBottom w:val="0"/>
      <w:divBdr>
        <w:top w:val="none" w:sz="0" w:space="0" w:color="auto"/>
        <w:left w:val="none" w:sz="0" w:space="0" w:color="auto"/>
        <w:bottom w:val="none" w:sz="0" w:space="0" w:color="auto"/>
        <w:right w:val="none" w:sz="0" w:space="0" w:color="auto"/>
      </w:divBdr>
    </w:div>
    <w:div w:id="1138838097">
      <w:bodyDiv w:val="1"/>
      <w:marLeft w:val="0"/>
      <w:marRight w:val="0"/>
      <w:marTop w:val="0"/>
      <w:marBottom w:val="0"/>
      <w:divBdr>
        <w:top w:val="none" w:sz="0" w:space="0" w:color="auto"/>
        <w:left w:val="none" w:sz="0" w:space="0" w:color="auto"/>
        <w:bottom w:val="none" w:sz="0" w:space="0" w:color="auto"/>
        <w:right w:val="none" w:sz="0" w:space="0" w:color="auto"/>
      </w:divBdr>
    </w:div>
    <w:div w:id="1147670113">
      <w:bodyDiv w:val="1"/>
      <w:marLeft w:val="0"/>
      <w:marRight w:val="0"/>
      <w:marTop w:val="0"/>
      <w:marBottom w:val="0"/>
      <w:divBdr>
        <w:top w:val="none" w:sz="0" w:space="0" w:color="auto"/>
        <w:left w:val="none" w:sz="0" w:space="0" w:color="auto"/>
        <w:bottom w:val="none" w:sz="0" w:space="0" w:color="auto"/>
        <w:right w:val="none" w:sz="0" w:space="0" w:color="auto"/>
      </w:divBdr>
    </w:div>
    <w:div w:id="1149976095">
      <w:bodyDiv w:val="1"/>
      <w:marLeft w:val="0"/>
      <w:marRight w:val="0"/>
      <w:marTop w:val="0"/>
      <w:marBottom w:val="0"/>
      <w:divBdr>
        <w:top w:val="none" w:sz="0" w:space="0" w:color="auto"/>
        <w:left w:val="none" w:sz="0" w:space="0" w:color="auto"/>
        <w:bottom w:val="none" w:sz="0" w:space="0" w:color="auto"/>
        <w:right w:val="none" w:sz="0" w:space="0" w:color="auto"/>
      </w:divBdr>
    </w:div>
    <w:div w:id="1157257921">
      <w:bodyDiv w:val="1"/>
      <w:marLeft w:val="0"/>
      <w:marRight w:val="0"/>
      <w:marTop w:val="0"/>
      <w:marBottom w:val="0"/>
      <w:divBdr>
        <w:top w:val="none" w:sz="0" w:space="0" w:color="auto"/>
        <w:left w:val="none" w:sz="0" w:space="0" w:color="auto"/>
        <w:bottom w:val="none" w:sz="0" w:space="0" w:color="auto"/>
        <w:right w:val="none" w:sz="0" w:space="0" w:color="auto"/>
      </w:divBdr>
    </w:div>
    <w:div w:id="1174804706">
      <w:bodyDiv w:val="1"/>
      <w:marLeft w:val="0"/>
      <w:marRight w:val="0"/>
      <w:marTop w:val="0"/>
      <w:marBottom w:val="0"/>
      <w:divBdr>
        <w:top w:val="none" w:sz="0" w:space="0" w:color="auto"/>
        <w:left w:val="none" w:sz="0" w:space="0" w:color="auto"/>
        <w:bottom w:val="none" w:sz="0" w:space="0" w:color="auto"/>
        <w:right w:val="none" w:sz="0" w:space="0" w:color="auto"/>
      </w:divBdr>
    </w:div>
    <w:div w:id="1216968328">
      <w:bodyDiv w:val="1"/>
      <w:marLeft w:val="0"/>
      <w:marRight w:val="0"/>
      <w:marTop w:val="0"/>
      <w:marBottom w:val="0"/>
      <w:divBdr>
        <w:top w:val="none" w:sz="0" w:space="0" w:color="auto"/>
        <w:left w:val="none" w:sz="0" w:space="0" w:color="auto"/>
        <w:bottom w:val="none" w:sz="0" w:space="0" w:color="auto"/>
        <w:right w:val="none" w:sz="0" w:space="0" w:color="auto"/>
      </w:divBdr>
    </w:div>
    <w:div w:id="1227105278">
      <w:bodyDiv w:val="1"/>
      <w:marLeft w:val="0"/>
      <w:marRight w:val="0"/>
      <w:marTop w:val="0"/>
      <w:marBottom w:val="0"/>
      <w:divBdr>
        <w:top w:val="none" w:sz="0" w:space="0" w:color="auto"/>
        <w:left w:val="none" w:sz="0" w:space="0" w:color="auto"/>
        <w:bottom w:val="none" w:sz="0" w:space="0" w:color="auto"/>
        <w:right w:val="none" w:sz="0" w:space="0" w:color="auto"/>
      </w:divBdr>
    </w:div>
    <w:div w:id="1311251689">
      <w:bodyDiv w:val="1"/>
      <w:marLeft w:val="0"/>
      <w:marRight w:val="0"/>
      <w:marTop w:val="0"/>
      <w:marBottom w:val="0"/>
      <w:divBdr>
        <w:top w:val="none" w:sz="0" w:space="0" w:color="auto"/>
        <w:left w:val="none" w:sz="0" w:space="0" w:color="auto"/>
        <w:bottom w:val="none" w:sz="0" w:space="0" w:color="auto"/>
        <w:right w:val="none" w:sz="0" w:space="0" w:color="auto"/>
      </w:divBdr>
    </w:div>
    <w:div w:id="1325167214">
      <w:bodyDiv w:val="1"/>
      <w:marLeft w:val="0"/>
      <w:marRight w:val="0"/>
      <w:marTop w:val="0"/>
      <w:marBottom w:val="0"/>
      <w:divBdr>
        <w:top w:val="none" w:sz="0" w:space="0" w:color="auto"/>
        <w:left w:val="none" w:sz="0" w:space="0" w:color="auto"/>
        <w:bottom w:val="none" w:sz="0" w:space="0" w:color="auto"/>
        <w:right w:val="none" w:sz="0" w:space="0" w:color="auto"/>
      </w:divBdr>
    </w:div>
    <w:div w:id="1328677715">
      <w:bodyDiv w:val="1"/>
      <w:marLeft w:val="0"/>
      <w:marRight w:val="0"/>
      <w:marTop w:val="0"/>
      <w:marBottom w:val="0"/>
      <w:divBdr>
        <w:top w:val="none" w:sz="0" w:space="0" w:color="auto"/>
        <w:left w:val="none" w:sz="0" w:space="0" w:color="auto"/>
        <w:bottom w:val="none" w:sz="0" w:space="0" w:color="auto"/>
        <w:right w:val="none" w:sz="0" w:space="0" w:color="auto"/>
      </w:divBdr>
    </w:div>
    <w:div w:id="1341739302">
      <w:bodyDiv w:val="1"/>
      <w:marLeft w:val="0"/>
      <w:marRight w:val="0"/>
      <w:marTop w:val="0"/>
      <w:marBottom w:val="0"/>
      <w:divBdr>
        <w:top w:val="none" w:sz="0" w:space="0" w:color="auto"/>
        <w:left w:val="none" w:sz="0" w:space="0" w:color="auto"/>
        <w:bottom w:val="none" w:sz="0" w:space="0" w:color="auto"/>
        <w:right w:val="none" w:sz="0" w:space="0" w:color="auto"/>
      </w:divBdr>
    </w:div>
    <w:div w:id="1370834626">
      <w:bodyDiv w:val="1"/>
      <w:marLeft w:val="0"/>
      <w:marRight w:val="0"/>
      <w:marTop w:val="0"/>
      <w:marBottom w:val="0"/>
      <w:divBdr>
        <w:top w:val="none" w:sz="0" w:space="0" w:color="auto"/>
        <w:left w:val="none" w:sz="0" w:space="0" w:color="auto"/>
        <w:bottom w:val="none" w:sz="0" w:space="0" w:color="auto"/>
        <w:right w:val="none" w:sz="0" w:space="0" w:color="auto"/>
      </w:divBdr>
    </w:div>
    <w:div w:id="1384475840">
      <w:bodyDiv w:val="1"/>
      <w:marLeft w:val="0"/>
      <w:marRight w:val="0"/>
      <w:marTop w:val="0"/>
      <w:marBottom w:val="0"/>
      <w:divBdr>
        <w:top w:val="none" w:sz="0" w:space="0" w:color="auto"/>
        <w:left w:val="none" w:sz="0" w:space="0" w:color="auto"/>
        <w:bottom w:val="none" w:sz="0" w:space="0" w:color="auto"/>
        <w:right w:val="none" w:sz="0" w:space="0" w:color="auto"/>
      </w:divBdr>
    </w:div>
    <w:div w:id="1400907090">
      <w:bodyDiv w:val="1"/>
      <w:marLeft w:val="0"/>
      <w:marRight w:val="0"/>
      <w:marTop w:val="0"/>
      <w:marBottom w:val="0"/>
      <w:divBdr>
        <w:top w:val="none" w:sz="0" w:space="0" w:color="auto"/>
        <w:left w:val="none" w:sz="0" w:space="0" w:color="auto"/>
        <w:bottom w:val="none" w:sz="0" w:space="0" w:color="auto"/>
        <w:right w:val="none" w:sz="0" w:space="0" w:color="auto"/>
      </w:divBdr>
    </w:div>
    <w:div w:id="1404765692">
      <w:bodyDiv w:val="1"/>
      <w:marLeft w:val="0"/>
      <w:marRight w:val="0"/>
      <w:marTop w:val="0"/>
      <w:marBottom w:val="0"/>
      <w:divBdr>
        <w:top w:val="none" w:sz="0" w:space="0" w:color="auto"/>
        <w:left w:val="none" w:sz="0" w:space="0" w:color="auto"/>
        <w:bottom w:val="none" w:sz="0" w:space="0" w:color="auto"/>
        <w:right w:val="none" w:sz="0" w:space="0" w:color="auto"/>
      </w:divBdr>
    </w:div>
    <w:div w:id="1441990125">
      <w:bodyDiv w:val="1"/>
      <w:marLeft w:val="0"/>
      <w:marRight w:val="0"/>
      <w:marTop w:val="0"/>
      <w:marBottom w:val="0"/>
      <w:divBdr>
        <w:top w:val="none" w:sz="0" w:space="0" w:color="auto"/>
        <w:left w:val="none" w:sz="0" w:space="0" w:color="auto"/>
        <w:bottom w:val="none" w:sz="0" w:space="0" w:color="auto"/>
        <w:right w:val="none" w:sz="0" w:space="0" w:color="auto"/>
      </w:divBdr>
    </w:div>
    <w:div w:id="1467619687">
      <w:bodyDiv w:val="1"/>
      <w:marLeft w:val="0"/>
      <w:marRight w:val="0"/>
      <w:marTop w:val="0"/>
      <w:marBottom w:val="0"/>
      <w:divBdr>
        <w:top w:val="none" w:sz="0" w:space="0" w:color="auto"/>
        <w:left w:val="none" w:sz="0" w:space="0" w:color="auto"/>
        <w:bottom w:val="none" w:sz="0" w:space="0" w:color="auto"/>
        <w:right w:val="none" w:sz="0" w:space="0" w:color="auto"/>
      </w:divBdr>
    </w:div>
    <w:div w:id="1467699903">
      <w:bodyDiv w:val="1"/>
      <w:marLeft w:val="0"/>
      <w:marRight w:val="0"/>
      <w:marTop w:val="0"/>
      <w:marBottom w:val="0"/>
      <w:divBdr>
        <w:top w:val="none" w:sz="0" w:space="0" w:color="auto"/>
        <w:left w:val="none" w:sz="0" w:space="0" w:color="auto"/>
        <w:bottom w:val="none" w:sz="0" w:space="0" w:color="auto"/>
        <w:right w:val="none" w:sz="0" w:space="0" w:color="auto"/>
      </w:divBdr>
    </w:div>
    <w:div w:id="1507360328">
      <w:bodyDiv w:val="1"/>
      <w:marLeft w:val="0"/>
      <w:marRight w:val="0"/>
      <w:marTop w:val="0"/>
      <w:marBottom w:val="0"/>
      <w:divBdr>
        <w:top w:val="none" w:sz="0" w:space="0" w:color="auto"/>
        <w:left w:val="none" w:sz="0" w:space="0" w:color="auto"/>
        <w:bottom w:val="none" w:sz="0" w:space="0" w:color="auto"/>
        <w:right w:val="none" w:sz="0" w:space="0" w:color="auto"/>
      </w:divBdr>
    </w:div>
    <w:div w:id="1558586273">
      <w:bodyDiv w:val="1"/>
      <w:marLeft w:val="0"/>
      <w:marRight w:val="0"/>
      <w:marTop w:val="0"/>
      <w:marBottom w:val="0"/>
      <w:divBdr>
        <w:top w:val="none" w:sz="0" w:space="0" w:color="auto"/>
        <w:left w:val="none" w:sz="0" w:space="0" w:color="auto"/>
        <w:bottom w:val="none" w:sz="0" w:space="0" w:color="auto"/>
        <w:right w:val="none" w:sz="0" w:space="0" w:color="auto"/>
      </w:divBdr>
    </w:div>
    <w:div w:id="1678000084">
      <w:bodyDiv w:val="1"/>
      <w:marLeft w:val="0"/>
      <w:marRight w:val="0"/>
      <w:marTop w:val="0"/>
      <w:marBottom w:val="0"/>
      <w:divBdr>
        <w:top w:val="none" w:sz="0" w:space="0" w:color="auto"/>
        <w:left w:val="none" w:sz="0" w:space="0" w:color="auto"/>
        <w:bottom w:val="none" w:sz="0" w:space="0" w:color="auto"/>
        <w:right w:val="none" w:sz="0" w:space="0" w:color="auto"/>
      </w:divBdr>
    </w:div>
    <w:div w:id="1693608617">
      <w:bodyDiv w:val="1"/>
      <w:marLeft w:val="0"/>
      <w:marRight w:val="0"/>
      <w:marTop w:val="0"/>
      <w:marBottom w:val="0"/>
      <w:divBdr>
        <w:top w:val="none" w:sz="0" w:space="0" w:color="auto"/>
        <w:left w:val="none" w:sz="0" w:space="0" w:color="auto"/>
        <w:bottom w:val="none" w:sz="0" w:space="0" w:color="auto"/>
        <w:right w:val="none" w:sz="0" w:space="0" w:color="auto"/>
      </w:divBdr>
    </w:div>
    <w:div w:id="1720519816">
      <w:bodyDiv w:val="1"/>
      <w:marLeft w:val="0"/>
      <w:marRight w:val="0"/>
      <w:marTop w:val="0"/>
      <w:marBottom w:val="0"/>
      <w:divBdr>
        <w:top w:val="none" w:sz="0" w:space="0" w:color="auto"/>
        <w:left w:val="none" w:sz="0" w:space="0" w:color="auto"/>
        <w:bottom w:val="none" w:sz="0" w:space="0" w:color="auto"/>
        <w:right w:val="none" w:sz="0" w:space="0" w:color="auto"/>
      </w:divBdr>
    </w:div>
    <w:div w:id="1722094239">
      <w:bodyDiv w:val="1"/>
      <w:marLeft w:val="0"/>
      <w:marRight w:val="0"/>
      <w:marTop w:val="0"/>
      <w:marBottom w:val="0"/>
      <w:divBdr>
        <w:top w:val="none" w:sz="0" w:space="0" w:color="auto"/>
        <w:left w:val="none" w:sz="0" w:space="0" w:color="auto"/>
        <w:bottom w:val="none" w:sz="0" w:space="0" w:color="auto"/>
        <w:right w:val="none" w:sz="0" w:space="0" w:color="auto"/>
      </w:divBdr>
    </w:div>
    <w:div w:id="1736275992">
      <w:bodyDiv w:val="1"/>
      <w:marLeft w:val="0"/>
      <w:marRight w:val="0"/>
      <w:marTop w:val="0"/>
      <w:marBottom w:val="0"/>
      <w:divBdr>
        <w:top w:val="none" w:sz="0" w:space="0" w:color="auto"/>
        <w:left w:val="none" w:sz="0" w:space="0" w:color="auto"/>
        <w:bottom w:val="none" w:sz="0" w:space="0" w:color="auto"/>
        <w:right w:val="none" w:sz="0" w:space="0" w:color="auto"/>
      </w:divBdr>
    </w:div>
    <w:div w:id="1756973618">
      <w:bodyDiv w:val="1"/>
      <w:marLeft w:val="0"/>
      <w:marRight w:val="0"/>
      <w:marTop w:val="0"/>
      <w:marBottom w:val="0"/>
      <w:divBdr>
        <w:top w:val="none" w:sz="0" w:space="0" w:color="auto"/>
        <w:left w:val="none" w:sz="0" w:space="0" w:color="auto"/>
        <w:bottom w:val="none" w:sz="0" w:space="0" w:color="auto"/>
        <w:right w:val="none" w:sz="0" w:space="0" w:color="auto"/>
      </w:divBdr>
    </w:div>
    <w:div w:id="1784643355">
      <w:bodyDiv w:val="1"/>
      <w:marLeft w:val="0"/>
      <w:marRight w:val="0"/>
      <w:marTop w:val="0"/>
      <w:marBottom w:val="0"/>
      <w:divBdr>
        <w:top w:val="none" w:sz="0" w:space="0" w:color="auto"/>
        <w:left w:val="none" w:sz="0" w:space="0" w:color="auto"/>
        <w:bottom w:val="none" w:sz="0" w:space="0" w:color="auto"/>
        <w:right w:val="none" w:sz="0" w:space="0" w:color="auto"/>
      </w:divBdr>
    </w:div>
    <w:div w:id="1785612372">
      <w:bodyDiv w:val="1"/>
      <w:marLeft w:val="0"/>
      <w:marRight w:val="0"/>
      <w:marTop w:val="0"/>
      <w:marBottom w:val="0"/>
      <w:divBdr>
        <w:top w:val="none" w:sz="0" w:space="0" w:color="auto"/>
        <w:left w:val="none" w:sz="0" w:space="0" w:color="auto"/>
        <w:bottom w:val="none" w:sz="0" w:space="0" w:color="auto"/>
        <w:right w:val="none" w:sz="0" w:space="0" w:color="auto"/>
      </w:divBdr>
    </w:div>
    <w:div w:id="1856846611">
      <w:bodyDiv w:val="1"/>
      <w:marLeft w:val="0"/>
      <w:marRight w:val="0"/>
      <w:marTop w:val="0"/>
      <w:marBottom w:val="0"/>
      <w:divBdr>
        <w:top w:val="none" w:sz="0" w:space="0" w:color="auto"/>
        <w:left w:val="none" w:sz="0" w:space="0" w:color="auto"/>
        <w:bottom w:val="none" w:sz="0" w:space="0" w:color="auto"/>
        <w:right w:val="none" w:sz="0" w:space="0" w:color="auto"/>
      </w:divBdr>
    </w:div>
    <w:div w:id="1871531058">
      <w:bodyDiv w:val="1"/>
      <w:marLeft w:val="0"/>
      <w:marRight w:val="0"/>
      <w:marTop w:val="0"/>
      <w:marBottom w:val="0"/>
      <w:divBdr>
        <w:top w:val="none" w:sz="0" w:space="0" w:color="auto"/>
        <w:left w:val="none" w:sz="0" w:space="0" w:color="auto"/>
        <w:bottom w:val="none" w:sz="0" w:space="0" w:color="auto"/>
        <w:right w:val="none" w:sz="0" w:space="0" w:color="auto"/>
      </w:divBdr>
    </w:div>
    <w:div w:id="1979918081">
      <w:bodyDiv w:val="1"/>
      <w:marLeft w:val="0"/>
      <w:marRight w:val="0"/>
      <w:marTop w:val="0"/>
      <w:marBottom w:val="0"/>
      <w:divBdr>
        <w:top w:val="none" w:sz="0" w:space="0" w:color="auto"/>
        <w:left w:val="none" w:sz="0" w:space="0" w:color="auto"/>
        <w:bottom w:val="none" w:sz="0" w:space="0" w:color="auto"/>
        <w:right w:val="none" w:sz="0" w:space="0" w:color="auto"/>
      </w:divBdr>
    </w:div>
    <w:div w:id="2065790452">
      <w:bodyDiv w:val="1"/>
      <w:marLeft w:val="0"/>
      <w:marRight w:val="0"/>
      <w:marTop w:val="0"/>
      <w:marBottom w:val="0"/>
      <w:divBdr>
        <w:top w:val="none" w:sz="0" w:space="0" w:color="auto"/>
        <w:left w:val="none" w:sz="0" w:space="0" w:color="auto"/>
        <w:bottom w:val="none" w:sz="0" w:space="0" w:color="auto"/>
        <w:right w:val="none" w:sz="0" w:space="0" w:color="auto"/>
      </w:divBdr>
    </w:div>
    <w:div w:id="2070028933">
      <w:bodyDiv w:val="1"/>
      <w:marLeft w:val="0"/>
      <w:marRight w:val="0"/>
      <w:marTop w:val="0"/>
      <w:marBottom w:val="0"/>
      <w:divBdr>
        <w:top w:val="none" w:sz="0" w:space="0" w:color="auto"/>
        <w:left w:val="none" w:sz="0" w:space="0" w:color="auto"/>
        <w:bottom w:val="none" w:sz="0" w:space="0" w:color="auto"/>
        <w:right w:val="none" w:sz="0" w:space="0" w:color="auto"/>
      </w:divBdr>
    </w:div>
    <w:div w:id="2089689246">
      <w:bodyDiv w:val="1"/>
      <w:marLeft w:val="0"/>
      <w:marRight w:val="0"/>
      <w:marTop w:val="0"/>
      <w:marBottom w:val="0"/>
      <w:divBdr>
        <w:top w:val="none" w:sz="0" w:space="0" w:color="auto"/>
        <w:left w:val="none" w:sz="0" w:space="0" w:color="auto"/>
        <w:bottom w:val="none" w:sz="0" w:space="0" w:color="auto"/>
        <w:right w:val="none" w:sz="0" w:space="0" w:color="auto"/>
      </w:divBdr>
    </w:div>
    <w:div w:id="210811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ons.gov.uk/employmentandlabourmarket/peopleinwork/earningsandworkinghours/datasets/annualsurveyofhoursandearningsashegenderpaygaptables" TargetMode="External"/><Relationship Id="rId1" Type="http://schemas.openxmlformats.org/officeDocument/2006/relationships/hyperlink" Target="https://www.gov.uk/guidance/making-your-gender-pay-gap-calc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7E6E05EF2F2344BCEE516D1EA58588" ma:contentTypeVersion="4" ma:contentTypeDescription="Create a new document." ma:contentTypeScope="" ma:versionID="6af03785fbd209035aa0206f16243420">
  <xsd:schema xmlns:xsd="http://www.w3.org/2001/XMLSchema" xmlns:xs="http://www.w3.org/2001/XMLSchema" xmlns:p="http://schemas.microsoft.com/office/2006/metadata/properties" xmlns:ns2="83a0d5f9-dd5f-422f-ba2b-7fd7458c9760" targetNamespace="http://schemas.microsoft.com/office/2006/metadata/properties" ma:root="true" ma:fieldsID="268a37a0f00d27b8e1bb2031f859f264" ns2:_="">
    <xsd:import namespace="83a0d5f9-dd5f-422f-ba2b-7fd7458c97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0d5f9-dd5f-422f-ba2b-7fd7458c9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D9BF0-D154-4861-84CE-8C66CCF15484}">
  <ds:schemaRefs>
    <ds:schemaRef ds:uri="http://schemas.openxmlformats.org/officeDocument/2006/bibliography"/>
  </ds:schemaRefs>
</ds:datastoreItem>
</file>

<file path=customXml/itemProps2.xml><?xml version="1.0" encoding="utf-8"?>
<ds:datastoreItem xmlns:ds="http://schemas.openxmlformats.org/officeDocument/2006/customXml" ds:itemID="{5B097110-5615-4DB8-831E-A6E8B4EE37AC}"/>
</file>

<file path=customXml/itemProps3.xml><?xml version="1.0" encoding="utf-8"?>
<ds:datastoreItem xmlns:ds="http://schemas.openxmlformats.org/officeDocument/2006/customXml" ds:itemID="{97ECE8C7-4986-492F-B782-8F3B29CD342D}"/>
</file>

<file path=docProps/app.xml><?xml version="1.0" encoding="utf-8"?>
<Properties xmlns="http://schemas.openxmlformats.org/officeDocument/2006/extended-properties" xmlns:vt="http://schemas.openxmlformats.org/officeDocument/2006/docPropsVTypes">
  <Template>Normal</Template>
  <TotalTime>8</TotalTime>
  <Pages>8</Pages>
  <Words>1839</Words>
  <Characters>10486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LUMLEY, Lucinda</dc:creator>
  <cp:lastModifiedBy>KELLEY, Yasmin</cp:lastModifiedBy>
  <cp:revision>2</cp:revision>
  <dcterms:created xsi:type="dcterms:W3CDTF">2024-04-23T12:53:00Z</dcterms:created>
  <dcterms:modified xsi:type="dcterms:W3CDTF">2024-04-23T12:53:00Z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404578-2d81-4a23-86f9-58870b7211f0_Enabled">
    <vt:lpwstr>true</vt:lpwstr>
  </property>
  <property fmtid="{D5CDD505-2E9C-101B-9397-08002B2CF9AE}" pid="3" name="MSIP_Label_7d404578-2d81-4a23-86f9-58870b7211f0_SetDate">
    <vt:lpwstr>2023-06-12T11:12:53Z</vt:lpwstr>
  </property>
  <property fmtid="{D5CDD505-2E9C-101B-9397-08002B2CF9AE}" pid="4" name="MSIP_Label_7d404578-2d81-4a23-86f9-58870b7211f0_Method">
    <vt:lpwstr>Standard</vt:lpwstr>
  </property>
  <property fmtid="{D5CDD505-2E9C-101B-9397-08002B2CF9AE}" pid="5" name="MSIP_Label_7d404578-2d81-4a23-86f9-58870b7211f0_Name">
    <vt:lpwstr>Official - Contains Personal Data</vt:lpwstr>
  </property>
  <property fmtid="{D5CDD505-2E9C-101B-9397-08002B2CF9AE}" pid="6" name="MSIP_Label_7d404578-2d81-4a23-86f9-58870b7211f0_SiteId">
    <vt:lpwstr>5faec754-64e3-4014-9bcc-e72fc73ba312</vt:lpwstr>
  </property>
  <property fmtid="{D5CDD505-2E9C-101B-9397-08002B2CF9AE}" pid="7" name="MSIP_Label_7d404578-2d81-4a23-86f9-58870b7211f0_ActionId">
    <vt:lpwstr>8da0e77a-f6b4-409d-b42a-751041b3c368</vt:lpwstr>
  </property>
  <property fmtid="{D5CDD505-2E9C-101B-9397-08002B2CF9AE}" pid="8" name="MSIP_Label_7d404578-2d81-4a23-86f9-58870b7211f0_ContentBits">
    <vt:lpwstr>0</vt:lpwstr>
  </property>
</Properties>
</file>